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  <w:r w:rsidRPr="00112A6B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535BAF19" wp14:editId="7F5940AC">
            <wp:extent cx="1185545" cy="1135380"/>
            <wp:effectExtent l="19050" t="0" r="0" b="0"/>
            <wp:docPr id="1" name="Picture 1" descr="Las Positas College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Positas College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0B1852" w:rsidRDefault="001E3561" w:rsidP="0026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2015-16 </w:t>
      </w:r>
      <w:r w:rsidR="00D14F29" w:rsidRPr="00112A6B">
        <w:rPr>
          <w:b/>
          <w:sz w:val="24"/>
          <w:szCs w:val="24"/>
        </w:rPr>
        <w:t>ADMINISTRATIVE UNIT</w:t>
      </w:r>
      <w:r w:rsidR="002663B7" w:rsidRPr="00112A6B">
        <w:rPr>
          <w:b/>
          <w:sz w:val="24"/>
          <w:szCs w:val="24"/>
        </w:rPr>
        <w:t xml:space="preserve"> PROGRAM </w:t>
      </w:r>
      <w:r>
        <w:rPr>
          <w:b/>
          <w:sz w:val="24"/>
          <w:szCs w:val="24"/>
        </w:rPr>
        <w:t>REVIEW</w:t>
      </w:r>
      <w:r w:rsidR="000B1852">
        <w:rPr>
          <w:b/>
          <w:sz w:val="24"/>
          <w:szCs w:val="24"/>
        </w:rPr>
        <w:t xml:space="preserve"> UNIT:</w:t>
      </w:r>
    </w:p>
    <w:p w:rsidR="002663B7" w:rsidRPr="00274047" w:rsidRDefault="000B1852" w:rsidP="002663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047">
        <w:rPr>
          <w:rFonts w:ascii="Times New Roman" w:hAnsi="Times New Roman"/>
          <w:b/>
          <w:sz w:val="24"/>
          <w:szCs w:val="24"/>
        </w:rPr>
        <w:t xml:space="preserve">Facility </w:t>
      </w:r>
      <w:r w:rsidR="00DB5828">
        <w:rPr>
          <w:rFonts w:ascii="Times New Roman" w:hAnsi="Times New Roman"/>
          <w:b/>
          <w:sz w:val="24"/>
          <w:szCs w:val="24"/>
        </w:rPr>
        <w:t>Requests</w:t>
      </w:r>
      <w:r w:rsidR="008D733B">
        <w:rPr>
          <w:rFonts w:ascii="Times New Roman" w:hAnsi="Times New Roman"/>
          <w:b/>
          <w:sz w:val="24"/>
          <w:szCs w:val="24"/>
        </w:rPr>
        <w:t xml:space="preserve"> and </w:t>
      </w:r>
      <w:r w:rsidRPr="00274047">
        <w:rPr>
          <w:rFonts w:ascii="Times New Roman" w:hAnsi="Times New Roman"/>
          <w:b/>
          <w:sz w:val="24"/>
          <w:szCs w:val="24"/>
        </w:rPr>
        <w:t>Rentals</w:t>
      </w:r>
    </w:p>
    <w:p w:rsidR="00D14F29" w:rsidRPr="00112A6B" w:rsidRDefault="00D14F29" w:rsidP="00D93F3D">
      <w:pPr>
        <w:spacing w:after="0" w:line="240" w:lineRule="auto"/>
        <w:jc w:val="center"/>
        <w:rPr>
          <w:sz w:val="24"/>
          <w:szCs w:val="24"/>
        </w:rPr>
      </w:pPr>
    </w:p>
    <w:p w:rsidR="00BD0374" w:rsidRDefault="00DD4B0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DUE DATE TO VPs/President:  March 22, 2016</w:t>
      </w:r>
    </w:p>
    <w:p w:rsidR="00DD4B09" w:rsidRPr="00112A6B" w:rsidRDefault="00DD4B09" w:rsidP="001D0E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DUE DATE FOR VP/President Summaries: April 7, 2016</w:t>
      </w:r>
    </w:p>
    <w:p w:rsidR="00BD0374" w:rsidRPr="00112A6B" w:rsidRDefault="00BD0374" w:rsidP="001D0E0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9961F7" w:rsidRPr="00112A6B" w:rsidRDefault="001D0E0E" w:rsidP="001D0E0E">
      <w:pPr>
        <w:spacing w:after="0" w:line="240" w:lineRule="auto"/>
        <w:rPr>
          <w:b/>
          <w:sz w:val="24"/>
          <w:szCs w:val="24"/>
        </w:rPr>
      </w:pPr>
      <w:r w:rsidRPr="00112A6B">
        <w:rPr>
          <w:b/>
          <w:sz w:val="24"/>
          <w:szCs w:val="24"/>
        </w:rPr>
        <w:t>STATEMENT OF PURPOSE:</w:t>
      </w:r>
    </w:p>
    <w:p w:rsidR="00FF7F34" w:rsidRPr="00112A6B" w:rsidRDefault="00FF7F34" w:rsidP="001D0E0E">
      <w:pPr>
        <w:spacing w:after="0" w:line="240" w:lineRule="auto"/>
        <w:rPr>
          <w:b/>
          <w:sz w:val="24"/>
          <w:szCs w:val="24"/>
        </w:rPr>
      </w:pPr>
    </w:p>
    <w:p w:rsidR="005A454A" w:rsidRPr="00112A6B" w:rsidRDefault="005A454A" w:rsidP="00F20E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Review and reflect on </w:t>
      </w:r>
      <w:r w:rsidR="005E666B" w:rsidRPr="00112A6B">
        <w:rPr>
          <w:sz w:val="24"/>
          <w:szCs w:val="24"/>
        </w:rPr>
        <w:t xml:space="preserve">the support of </w:t>
      </w:r>
      <w:r w:rsidRPr="00112A6B">
        <w:rPr>
          <w:sz w:val="24"/>
          <w:szCs w:val="24"/>
        </w:rPr>
        <w:t>student learning</w:t>
      </w:r>
      <w:r w:rsidR="00E855D0" w:rsidRPr="00112A6B">
        <w:rPr>
          <w:sz w:val="24"/>
          <w:szCs w:val="24"/>
        </w:rPr>
        <w:t>, with the goal</w:t>
      </w:r>
      <w:r w:rsidR="00D434B5" w:rsidRPr="00112A6B">
        <w:rPr>
          <w:sz w:val="24"/>
          <w:szCs w:val="24"/>
        </w:rPr>
        <w:t xml:space="preserve"> of</w:t>
      </w:r>
      <w:r w:rsidR="00F20E84" w:rsidRPr="00112A6B">
        <w:rPr>
          <w:sz w:val="24"/>
          <w:szCs w:val="24"/>
        </w:rPr>
        <w:t xml:space="preserve"> </w:t>
      </w:r>
      <w:r w:rsidR="00D434B5" w:rsidRPr="00112A6B">
        <w:rPr>
          <w:sz w:val="24"/>
          <w:szCs w:val="24"/>
        </w:rPr>
        <w:t>assess</w:t>
      </w:r>
      <w:r w:rsidR="00D14F29" w:rsidRPr="00112A6B">
        <w:rPr>
          <w:sz w:val="24"/>
          <w:szCs w:val="24"/>
        </w:rPr>
        <w:t>ment</w:t>
      </w:r>
      <w:r w:rsidR="00D434B5" w:rsidRPr="00112A6B">
        <w:rPr>
          <w:sz w:val="24"/>
          <w:szCs w:val="24"/>
        </w:rPr>
        <w:t xml:space="preserve"> and </w:t>
      </w:r>
      <w:r w:rsidR="00D14F29" w:rsidRPr="00112A6B">
        <w:rPr>
          <w:sz w:val="24"/>
          <w:szCs w:val="24"/>
        </w:rPr>
        <w:t>improvement of</w:t>
      </w:r>
      <w:r w:rsidR="00D434B5" w:rsidRPr="00112A6B">
        <w:rPr>
          <w:sz w:val="24"/>
          <w:szCs w:val="24"/>
        </w:rPr>
        <w:t xml:space="preserve"> program effectiveness</w:t>
      </w:r>
    </w:p>
    <w:p w:rsidR="00D434B5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 xml:space="preserve">Provide a forum for each </w:t>
      </w:r>
      <w:r w:rsidR="004D340D" w:rsidRPr="00112A6B">
        <w:rPr>
          <w:sz w:val="24"/>
          <w:szCs w:val="24"/>
        </w:rPr>
        <w:t>unit’s</w:t>
      </w:r>
      <w:r w:rsidRPr="00112A6B">
        <w:rPr>
          <w:sz w:val="24"/>
          <w:szCs w:val="24"/>
        </w:rPr>
        <w:t xml:space="preserve"> findings to be </w:t>
      </w:r>
      <w:r w:rsidR="00E855D0" w:rsidRPr="00112A6B">
        <w:rPr>
          <w:sz w:val="24"/>
          <w:szCs w:val="24"/>
        </w:rPr>
        <w:t>included in i</w:t>
      </w:r>
      <w:r w:rsidR="00C730F5" w:rsidRPr="00112A6B">
        <w:rPr>
          <w:sz w:val="24"/>
          <w:szCs w:val="24"/>
        </w:rPr>
        <w:t>nstitutional planning processes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Create written records of what is working well, what can be improved, and specific plans for implementing chosen impr</w:t>
      </w:r>
      <w:r w:rsidR="00044B88" w:rsidRPr="00112A6B">
        <w:rPr>
          <w:sz w:val="24"/>
          <w:szCs w:val="24"/>
        </w:rPr>
        <w:t>ovements</w:t>
      </w:r>
      <w:r w:rsidRPr="00112A6B">
        <w:rPr>
          <w:sz w:val="24"/>
          <w:szCs w:val="24"/>
        </w:rPr>
        <w:t xml:space="preserve"> </w:t>
      </w:r>
    </w:p>
    <w:p w:rsidR="005A454A" w:rsidRPr="00112A6B" w:rsidRDefault="005A454A" w:rsidP="00D434B5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112A6B">
        <w:rPr>
          <w:sz w:val="24"/>
          <w:szCs w:val="24"/>
        </w:rPr>
        <w:t>Collect information that will contribute to institutio</w:t>
      </w:r>
      <w:r w:rsidR="00044B88" w:rsidRPr="00112A6B">
        <w:rPr>
          <w:sz w:val="24"/>
          <w:szCs w:val="24"/>
        </w:rPr>
        <w:t>nal assessment and improvement</w:t>
      </w:r>
    </w:p>
    <w:p w:rsidR="005A454A" w:rsidRPr="00112A6B" w:rsidRDefault="005A454A" w:rsidP="001D0E0E">
      <w:pPr>
        <w:spacing w:after="0" w:line="240" w:lineRule="auto"/>
        <w:rPr>
          <w:sz w:val="24"/>
          <w:szCs w:val="24"/>
        </w:rPr>
      </w:pPr>
    </w:p>
    <w:p w:rsidR="00F41899" w:rsidRPr="00112A6B" w:rsidRDefault="009961F7" w:rsidP="00F41899">
      <w:pPr>
        <w:spacing w:after="0" w:line="240" w:lineRule="auto"/>
        <w:rPr>
          <w:sz w:val="24"/>
          <w:szCs w:val="24"/>
        </w:rPr>
      </w:pPr>
      <w:r w:rsidRPr="00112A6B">
        <w:rPr>
          <w:b/>
          <w:sz w:val="24"/>
          <w:szCs w:val="24"/>
        </w:rPr>
        <w:t>INSTRUCTIONS:</w:t>
      </w:r>
      <w:r w:rsidR="00F41899" w:rsidRPr="00112A6B">
        <w:rPr>
          <w:sz w:val="24"/>
          <w:szCs w:val="24"/>
        </w:rPr>
        <w:t xml:space="preserve">  This program review covers the </w:t>
      </w:r>
      <w:r w:rsidR="008170CB" w:rsidRPr="00112A6B">
        <w:rPr>
          <w:sz w:val="24"/>
          <w:szCs w:val="24"/>
        </w:rPr>
        <w:t>time frame</w:t>
      </w:r>
      <w:r w:rsidR="00F41899" w:rsidRPr="00112A6B">
        <w:rPr>
          <w:sz w:val="24"/>
          <w:szCs w:val="24"/>
        </w:rPr>
        <w:t xml:space="preserve"> </w:t>
      </w:r>
      <w:r w:rsidR="00801860" w:rsidRPr="00112A6B">
        <w:rPr>
          <w:sz w:val="24"/>
          <w:szCs w:val="24"/>
        </w:rPr>
        <w:t>AY 20</w:t>
      </w:r>
      <w:r w:rsidR="00803463" w:rsidRPr="00112A6B">
        <w:rPr>
          <w:sz w:val="24"/>
          <w:szCs w:val="24"/>
        </w:rPr>
        <w:t>14</w:t>
      </w:r>
      <w:r w:rsidR="00801860" w:rsidRPr="00112A6B">
        <w:rPr>
          <w:sz w:val="24"/>
          <w:szCs w:val="24"/>
        </w:rPr>
        <w:t>-201</w:t>
      </w:r>
      <w:r w:rsidR="00803463" w:rsidRPr="00112A6B">
        <w:rPr>
          <w:sz w:val="24"/>
          <w:szCs w:val="24"/>
        </w:rPr>
        <w:t>5</w:t>
      </w:r>
      <w:r w:rsidR="004C64CD" w:rsidRPr="00112A6B">
        <w:rPr>
          <w:sz w:val="24"/>
          <w:szCs w:val="24"/>
        </w:rPr>
        <w:t xml:space="preserve"> and </w:t>
      </w:r>
      <w:proofErr w:type="gramStart"/>
      <w:r w:rsidR="004C64CD" w:rsidRPr="00112A6B">
        <w:rPr>
          <w:sz w:val="24"/>
          <w:szCs w:val="24"/>
        </w:rPr>
        <w:t>Fall</w:t>
      </w:r>
      <w:proofErr w:type="gramEnd"/>
      <w:r w:rsidR="004C64CD" w:rsidRPr="00112A6B">
        <w:rPr>
          <w:sz w:val="24"/>
          <w:szCs w:val="24"/>
        </w:rPr>
        <w:t xml:space="preserve"> 2015</w:t>
      </w:r>
      <w:r w:rsidR="008170CB" w:rsidRPr="00112A6B">
        <w:rPr>
          <w:sz w:val="24"/>
          <w:szCs w:val="24"/>
        </w:rPr>
        <w:t xml:space="preserve">, inclusive.  </w:t>
      </w:r>
      <w:r w:rsidR="005E0814" w:rsidRPr="00112A6B">
        <w:rPr>
          <w:sz w:val="24"/>
          <w:szCs w:val="24"/>
        </w:rPr>
        <w:t>The</w:t>
      </w:r>
      <w:r w:rsidR="008170CB" w:rsidRPr="00112A6B">
        <w:rPr>
          <w:sz w:val="24"/>
          <w:szCs w:val="24"/>
        </w:rPr>
        <w:t xml:space="preserve"> planning </w:t>
      </w:r>
      <w:r w:rsidR="00FF7F34" w:rsidRPr="00112A6B">
        <w:rPr>
          <w:sz w:val="24"/>
          <w:szCs w:val="24"/>
        </w:rPr>
        <w:t xml:space="preserve">identified is </w:t>
      </w:r>
      <w:r w:rsidR="008170CB" w:rsidRPr="00112A6B">
        <w:rPr>
          <w:sz w:val="24"/>
          <w:szCs w:val="24"/>
        </w:rPr>
        <w:t xml:space="preserve">for </w:t>
      </w:r>
      <w:proofErr w:type="gramStart"/>
      <w:r w:rsidR="00427402" w:rsidRPr="00112A6B">
        <w:rPr>
          <w:sz w:val="24"/>
          <w:szCs w:val="24"/>
        </w:rPr>
        <w:t>Spring</w:t>
      </w:r>
      <w:proofErr w:type="gramEnd"/>
      <w:r w:rsidR="00427402" w:rsidRPr="00112A6B">
        <w:rPr>
          <w:sz w:val="24"/>
          <w:szCs w:val="24"/>
        </w:rPr>
        <w:t xml:space="preserve"> 2016 and </w:t>
      </w:r>
      <w:r w:rsidR="008170CB" w:rsidRPr="00112A6B">
        <w:rPr>
          <w:sz w:val="24"/>
          <w:szCs w:val="24"/>
        </w:rPr>
        <w:t>academic year 201</w:t>
      </w:r>
      <w:r w:rsidR="00B605B7" w:rsidRPr="00112A6B">
        <w:rPr>
          <w:sz w:val="24"/>
          <w:szCs w:val="24"/>
        </w:rPr>
        <w:t>6</w:t>
      </w:r>
      <w:r w:rsidR="008170CB" w:rsidRPr="00112A6B">
        <w:rPr>
          <w:sz w:val="24"/>
          <w:szCs w:val="24"/>
        </w:rPr>
        <w:t>-201</w:t>
      </w:r>
      <w:r w:rsidR="00B605B7" w:rsidRPr="00112A6B">
        <w:rPr>
          <w:sz w:val="24"/>
          <w:szCs w:val="24"/>
        </w:rPr>
        <w:t>7</w:t>
      </w:r>
      <w:r w:rsidR="00803463" w:rsidRPr="00112A6B">
        <w:rPr>
          <w:sz w:val="24"/>
          <w:szCs w:val="24"/>
        </w:rPr>
        <w:t>.</w:t>
      </w:r>
    </w:p>
    <w:p w:rsidR="001D0E0E" w:rsidRPr="00112A6B" w:rsidRDefault="001D0E0E" w:rsidP="001D0E0E">
      <w:pPr>
        <w:spacing w:after="0" w:line="240" w:lineRule="auto"/>
        <w:rPr>
          <w:sz w:val="24"/>
          <w:szCs w:val="24"/>
        </w:rPr>
      </w:pPr>
    </w:p>
    <w:p w:rsidR="007017BE" w:rsidRPr="00112A6B" w:rsidRDefault="007017BE" w:rsidP="008F0D22">
      <w:pPr>
        <w:pStyle w:val="Heading1"/>
      </w:pPr>
      <w:r w:rsidRPr="00112A6B">
        <w:t>MISSION</w:t>
      </w:r>
      <w:r w:rsidR="009464CF" w:rsidRPr="00112A6B">
        <w:t xml:space="preserve"> </w:t>
      </w:r>
    </w:p>
    <w:p w:rsidR="007017BE" w:rsidRPr="00112A6B" w:rsidRDefault="009464CF" w:rsidP="008F0D22">
      <w:pPr>
        <w:pStyle w:val="Heading2"/>
      </w:pPr>
      <w:r w:rsidRPr="00112A6B">
        <w:t xml:space="preserve">State </w:t>
      </w:r>
      <w:r w:rsidR="00577173" w:rsidRPr="00112A6B">
        <w:t>the</w:t>
      </w:r>
      <w:r w:rsidR="00700B3F" w:rsidRPr="00112A6B">
        <w:t xml:space="preserve"> current </w:t>
      </w:r>
      <w:r w:rsidRPr="00112A6B">
        <w:t>program mission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01619C" w:rsidRDefault="00FE109F" w:rsidP="00681735">
            <w:pPr>
              <w:spacing w:after="0" w:line="240" w:lineRule="auto"/>
            </w:pPr>
            <w:r w:rsidRPr="00F454BF">
              <w:t xml:space="preserve">The mission of the </w:t>
            </w:r>
            <w:r w:rsidR="00F454BF">
              <w:t xml:space="preserve">Facility Request and Rental </w:t>
            </w:r>
            <w:r w:rsidRPr="00F454BF">
              <w:t>program is to schedule non-instructional uses of LPC facilities</w:t>
            </w:r>
            <w:r w:rsidR="0001619C" w:rsidRPr="00F454BF">
              <w:t xml:space="preserve"> for </w:t>
            </w:r>
            <w:r w:rsidR="00F454BF" w:rsidRPr="00F454BF">
              <w:t>LPC</w:t>
            </w:r>
            <w:r w:rsidR="00DD5218">
              <w:t xml:space="preserve"> staff and faculty</w:t>
            </w:r>
            <w:r w:rsidR="00F454BF" w:rsidRPr="00F454BF">
              <w:t xml:space="preserve"> and </w:t>
            </w:r>
            <w:r w:rsidR="00F454BF">
              <w:t xml:space="preserve">schedule and invoice LPC facilities for </w:t>
            </w:r>
            <w:r w:rsidR="0001619C" w:rsidRPr="00F454BF">
              <w:t>community use with the intent of generating revenue when such use does not conflict with District programs and operations.</w:t>
            </w:r>
            <w:r w:rsidR="0001619C">
              <w:t xml:space="preserve"> </w:t>
            </w:r>
          </w:p>
          <w:p w:rsidR="007017BE" w:rsidRPr="00112A6B" w:rsidRDefault="00FE109F" w:rsidP="00681735">
            <w:pPr>
              <w:spacing w:after="0" w:line="240" w:lineRule="auto"/>
            </w:pPr>
            <w:r>
              <w:t xml:space="preserve">  </w:t>
            </w:r>
          </w:p>
          <w:p w:rsidR="00556548" w:rsidRPr="00112A6B" w:rsidRDefault="00556548" w:rsidP="00681735">
            <w:pPr>
              <w:spacing w:after="0" w:line="240" w:lineRule="auto"/>
            </w:pPr>
          </w:p>
        </w:tc>
      </w:tr>
    </w:tbl>
    <w:p w:rsidR="00D434B5" w:rsidRPr="00112A6B" w:rsidRDefault="00D434B5" w:rsidP="008F0D22">
      <w:pPr>
        <w:spacing w:after="0" w:line="240" w:lineRule="auto"/>
      </w:pPr>
    </w:p>
    <w:p w:rsidR="009961F7" w:rsidRPr="00112A6B" w:rsidRDefault="009961F7" w:rsidP="00526F61">
      <w:pPr>
        <w:pStyle w:val="Heading2"/>
        <w:ind w:hanging="360"/>
      </w:pPr>
      <w:r w:rsidRPr="00112A6B">
        <w:t>The mis</w:t>
      </w:r>
      <w:r w:rsidR="005E0814" w:rsidRPr="00112A6B">
        <w:t>sion of Las Positas College is,</w:t>
      </w:r>
    </w:p>
    <w:p w:rsidR="005E0814" w:rsidRPr="00112A6B" w:rsidRDefault="005E0814" w:rsidP="00577173">
      <w:pPr>
        <w:spacing w:after="0" w:line="240" w:lineRule="auto"/>
        <w:ind w:left="1440" w:right="720"/>
        <w:rPr>
          <w:sz w:val="24"/>
          <w:szCs w:val="24"/>
        </w:rPr>
      </w:pPr>
      <w:r w:rsidRPr="00112A6B">
        <w:rPr>
          <w:i/>
          <w:sz w:val="24"/>
          <w:szCs w:val="24"/>
        </w:rPr>
        <w:t>Las Positas College is an inclusive, student-centered institution providing learning opportunities and support for completion of transfer, degree, basic skills, career-technical, and retraining goals</w:t>
      </w:r>
      <w:r w:rsidRPr="00112A6B">
        <w:rPr>
          <w:sz w:val="24"/>
          <w:szCs w:val="24"/>
        </w:rPr>
        <w:t>.</w:t>
      </w:r>
    </w:p>
    <w:p w:rsidR="00577173" w:rsidRPr="00112A6B" w:rsidRDefault="00577173" w:rsidP="005E0814">
      <w:pPr>
        <w:spacing w:after="0" w:line="240" w:lineRule="auto"/>
        <w:ind w:left="720" w:right="720"/>
        <w:rPr>
          <w:sz w:val="24"/>
          <w:szCs w:val="24"/>
        </w:rPr>
      </w:pPr>
    </w:p>
    <w:p w:rsidR="00E33231" w:rsidRPr="00112A6B" w:rsidRDefault="009464CF" w:rsidP="009961F7">
      <w:pPr>
        <w:pStyle w:val="Heading1"/>
        <w:numPr>
          <w:ilvl w:val="0"/>
          <w:numId w:val="0"/>
        </w:numPr>
        <w:ind w:firstLine="720"/>
        <w:rPr>
          <w:rFonts w:ascii="Calibri" w:hAnsi="Calibri"/>
          <w:b w:val="0"/>
        </w:rPr>
      </w:pPr>
      <w:r w:rsidRPr="00112A6B">
        <w:rPr>
          <w:rFonts w:ascii="Calibri" w:hAnsi="Calibri"/>
          <w:b w:val="0"/>
        </w:rPr>
        <w:t xml:space="preserve">Discuss how </w:t>
      </w:r>
      <w:r w:rsidR="005E0814" w:rsidRPr="00112A6B">
        <w:rPr>
          <w:rFonts w:ascii="Calibri" w:hAnsi="Calibri"/>
          <w:b w:val="0"/>
        </w:rPr>
        <w:t>the program</w:t>
      </w:r>
      <w:r w:rsidR="005E666B" w:rsidRPr="00112A6B">
        <w:rPr>
          <w:rFonts w:ascii="Calibri" w:hAnsi="Calibri"/>
          <w:b w:val="0"/>
        </w:rPr>
        <w:t>/service area</w:t>
      </w:r>
      <w:r w:rsidRPr="00112A6B">
        <w:rPr>
          <w:rFonts w:ascii="Calibri" w:hAnsi="Calibri"/>
          <w:b w:val="0"/>
        </w:rPr>
        <w:t xml:space="preserve"> supports </w:t>
      </w:r>
      <w:r w:rsidR="009961F7" w:rsidRPr="00112A6B">
        <w:rPr>
          <w:rFonts w:ascii="Calibri" w:hAnsi="Calibri"/>
          <w:b w:val="0"/>
        </w:rPr>
        <w:t xml:space="preserve">the </w:t>
      </w:r>
      <w:r w:rsidRPr="00112A6B">
        <w:rPr>
          <w:rFonts w:ascii="Calibri" w:hAnsi="Calibri"/>
          <w:b w:val="0"/>
        </w:rPr>
        <w:t>college mission</w:t>
      </w:r>
      <w:r w:rsidR="007017BE" w:rsidRPr="00112A6B">
        <w:rPr>
          <w:rFonts w:ascii="Calibri" w:hAnsi="Calibri"/>
          <w:b w:val="0"/>
        </w:rPr>
        <w:t>.</w:t>
      </w:r>
    </w:p>
    <w:tbl>
      <w:tblPr>
        <w:tblW w:w="124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7"/>
      </w:tblGrid>
      <w:tr w:rsidR="007017BE" w:rsidRPr="00112A6B" w:rsidTr="00707F3A">
        <w:tc>
          <w:tcPr>
            <w:tcW w:w="12487" w:type="dxa"/>
            <w:shd w:val="clear" w:color="auto" w:fill="auto"/>
          </w:tcPr>
          <w:p w:rsidR="00556548" w:rsidRDefault="00BA20EB" w:rsidP="00BA20EB">
            <w:pPr>
              <w:spacing w:after="0" w:line="240" w:lineRule="auto"/>
            </w:pPr>
            <w:r>
              <w:t xml:space="preserve">The </w:t>
            </w:r>
            <w:r w:rsidR="00F454BF">
              <w:t xml:space="preserve">Facility Request and Rental </w:t>
            </w:r>
            <w:r>
              <w:t xml:space="preserve">program supports the institution by </w:t>
            </w:r>
            <w:r w:rsidRPr="00DD5218">
              <w:t xml:space="preserve">generating revenue that can be used </w:t>
            </w:r>
            <w:r w:rsidR="007C00D5" w:rsidRPr="00DD5218">
              <w:t xml:space="preserve">to supplement </w:t>
            </w:r>
            <w:r w:rsidRPr="00DD5218">
              <w:t>the College’s general fund to provide learning opportunities and support for students</w:t>
            </w:r>
            <w:r w:rsidR="007C00D5" w:rsidRPr="00DD5218">
              <w:t xml:space="preserve"> for completion of transfer, degree, basic skills, career-technical, and retraining goals</w:t>
            </w:r>
            <w:r w:rsidRPr="00DD5218">
              <w:t>.</w:t>
            </w:r>
          </w:p>
          <w:p w:rsidR="00285554" w:rsidRDefault="00285554" w:rsidP="00BA20EB">
            <w:pPr>
              <w:spacing w:after="0" w:line="240" w:lineRule="auto"/>
            </w:pPr>
          </w:p>
          <w:p w:rsidR="00285554" w:rsidRDefault="00285554" w:rsidP="00BA20EB">
            <w:pPr>
              <w:spacing w:after="0" w:line="240" w:lineRule="auto"/>
            </w:pPr>
          </w:p>
          <w:p w:rsidR="00BA20EB" w:rsidRPr="00112A6B" w:rsidRDefault="00BA20EB" w:rsidP="00285554">
            <w:pPr>
              <w:spacing w:after="0" w:line="240" w:lineRule="auto"/>
            </w:pPr>
          </w:p>
        </w:tc>
      </w:tr>
    </w:tbl>
    <w:p w:rsidR="000836D9" w:rsidRDefault="000836D9" w:rsidP="002F73B1">
      <w:pPr>
        <w:spacing w:after="0" w:line="240" w:lineRule="auto"/>
      </w:pPr>
    </w:p>
    <w:p w:rsidR="000836D9" w:rsidRDefault="000836D9">
      <w:pPr>
        <w:spacing w:after="0" w:line="240" w:lineRule="auto"/>
      </w:pPr>
      <w:r>
        <w:br w:type="page"/>
      </w:r>
    </w:p>
    <w:p w:rsidR="00497AD4" w:rsidRPr="00112A6B" w:rsidRDefault="00497AD4" w:rsidP="00BF0C5B">
      <w:pPr>
        <w:pStyle w:val="Heading2"/>
        <w:ind w:hanging="360"/>
      </w:pPr>
      <w:r w:rsidRPr="00112A6B">
        <w:lastRenderedPageBreak/>
        <w:t>List the major functions/duties of your unit.</w:t>
      </w:r>
    </w:p>
    <w:tbl>
      <w:tblPr>
        <w:tblStyle w:val="TableGrid"/>
        <w:tblpPr w:leftFromText="180" w:rightFromText="180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12A6B" w:rsidRPr="00112A6B" w:rsidTr="00707F3A">
        <w:tc>
          <w:tcPr>
            <w:tcW w:w="12950" w:type="dxa"/>
          </w:tcPr>
          <w:p w:rsidR="00707F3A" w:rsidRPr="00112A6B" w:rsidRDefault="004E35E0" w:rsidP="00515CE0">
            <w:r w:rsidRPr="00112A6B">
              <w:t>1.</w:t>
            </w:r>
            <w:r w:rsidR="00E62E51">
              <w:t xml:space="preserve"> Receive and respond to </w:t>
            </w:r>
            <w:r w:rsidR="00351BFA">
              <w:t xml:space="preserve">internal and external </w:t>
            </w:r>
            <w:r w:rsidR="00E62E51">
              <w:t>facility inquiries.</w:t>
            </w:r>
          </w:p>
        </w:tc>
      </w:tr>
      <w:tr w:rsidR="00112A6B" w:rsidRPr="00112A6B" w:rsidTr="00707F3A">
        <w:tc>
          <w:tcPr>
            <w:tcW w:w="12950" w:type="dxa"/>
          </w:tcPr>
          <w:p w:rsidR="00802D56" w:rsidRPr="00112A6B" w:rsidRDefault="004E35E0" w:rsidP="002E1704">
            <w:r w:rsidRPr="00112A6B">
              <w:t>2.</w:t>
            </w:r>
            <w:r w:rsidR="00E62E51">
              <w:t xml:space="preserve"> </w:t>
            </w:r>
            <w:r w:rsidR="00802D56">
              <w:t xml:space="preserve">Ensure </w:t>
            </w:r>
            <w:r w:rsidR="00351BFA">
              <w:t xml:space="preserve">Internal Facilities Requests or </w:t>
            </w:r>
            <w:r w:rsidR="00041FB0">
              <w:t xml:space="preserve">College Facilities Use Agreements </w:t>
            </w:r>
            <w:r w:rsidR="00802D56">
              <w:t xml:space="preserve">are complete and </w:t>
            </w:r>
            <w:r w:rsidR="002E1704">
              <w:t xml:space="preserve">external requester’s </w:t>
            </w:r>
            <w:r w:rsidR="00802D56">
              <w:t>Certi</w:t>
            </w:r>
            <w:r w:rsidR="00351BFA">
              <w:t xml:space="preserve">ficate of Liability is received if applicable. </w:t>
            </w:r>
          </w:p>
        </w:tc>
      </w:tr>
      <w:tr w:rsidR="00802D56" w:rsidRPr="00112A6B" w:rsidTr="00707F3A">
        <w:tc>
          <w:tcPr>
            <w:tcW w:w="12950" w:type="dxa"/>
          </w:tcPr>
          <w:p w:rsidR="00802D56" w:rsidRPr="00112A6B" w:rsidRDefault="00802D56" w:rsidP="00802D56">
            <w:r>
              <w:t>3. Reserve facilities</w:t>
            </w:r>
            <w:r w:rsidR="00E02AD1">
              <w:t xml:space="preserve"> in Banner</w:t>
            </w:r>
            <w:r>
              <w:t>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802D56" w:rsidP="00432F9F">
            <w:r>
              <w:t>4</w:t>
            </w:r>
            <w:r w:rsidR="004E35E0" w:rsidRPr="00112A6B">
              <w:t>.</w:t>
            </w:r>
            <w:r w:rsidR="00E62E51">
              <w:t xml:space="preserve"> Coordinat</w:t>
            </w:r>
            <w:r w:rsidR="00432F9F">
              <w:t>e LPC staff to support internal and external facility requests</w:t>
            </w:r>
            <w:r w:rsidR="00E62E51">
              <w:t>, including custodial, campus safety, technology, and theater technicians.</w:t>
            </w:r>
            <w:r w:rsidR="00041FB0">
              <w:t xml:space="preserve">  Schedule an</w:t>
            </w:r>
            <w:r w:rsidR="000836D9">
              <w:t>d conduct event walk-throughs when</w:t>
            </w:r>
            <w:r w:rsidR="00041FB0">
              <w:t xml:space="preserve"> necessary.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802D56" w:rsidP="00432F9F">
            <w:r>
              <w:t>5</w:t>
            </w:r>
            <w:r w:rsidR="004E35E0" w:rsidRPr="00112A6B">
              <w:t>.</w:t>
            </w:r>
            <w:r w:rsidR="00515CE0">
              <w:t xml:space="preserve"> Provide estimates and invoices to </w:t>
            </w:r>
            <w:r w:rsidR="002E1704">
              <w:t>external facility requesters</w:t>
            </w:r>
            <w:r w:rsidR="00515CE0">
              <w:t>.</w:t>
            </w:r>
          </w:p>
        </w:tc>
      </w:tr>
      <w:tr w:rsidR="00802D56" w:rsidRPr="00112A6B" w:rsidTr="00707F3A">
        <w:tc>
          <w:tcPr>
            <w:tcW w:w="12950" w:type="dxa"/>
          </w:tcPr>
          <w:p w:rsidR="00802D56" w:rsidRPr="00112A6B" w:rsidRDefault="00802D56" w:rsidP="00515CE0">
            <w:r>
              <w:t>6. Ensure payment is received and deposited prior to event.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802D56" w:rsidP="00515CE0">
            <w:r>
              <w:t>7</w:t>
            </w:r>
            <w:r w:rsidR="004E35E0" w:rsidRPr="00112A6B">
              <w:t>.</w:t>
            </w:r>
            <w:r w:rsidR="00515CE0">
              <w:t xml:space="preserve"> Maintain LPC’s Facilities Rental web site with current </w:t>
            </w:r>
            <w:r w:rsidR="00743BC4">
              <w:t xml:space="preserve">policies, </w:t>
            </w:r>
            <w:r w:rsidR="00515CE0">
              <w:t>procedures, forms, and fee schedules.</w:t>
            </w:r>
          </w:p>
        </w:tc>
      </w:tr>
      <w:tr w:rsidR="00AD1648" w:rsidRPr="00112A6B" w:rsidTr="00707F3A">
        <w:tc>
          <w:tcPr>
            <w:tcW w:w="12950" w:type="dxa"/>
          </w:tcPr>
          <w:p w:rsidR="00AD1648" w:rsidRDefault="00FA3B5C" w:rsidP="00FA3B5C">
            <w:r>
              <w:t>8.</w:t>
            </w:r>
            <w:r w:rsidR="00AD1648">
              <w:t xml:space="preserve"> Compile and distribute weekly facility usage report</w:t>
            </w:r>
            <w:r w:rsidR="00432F9F">
              <w:t xml:space="preserve"> to LPC administration, Maintenance &amp; Operations for HVAC and/or custodial scheduling, and Campus Safety</w:t>
            </w:r>
            <w:r w:rsidR="00AD1648">
              <w:t>.</w:t>
            </w:r>
          </w:p>
        </w:tc>
      </w:tr>
      <w:tr w:rsidR="00112A6B" w:rsidRPr="00112A6B" w:rsidTr="00707F3A">
        <w:tc>
          <w:tcPr>
            <w:tcW w:w="12950" w:type="dxa"/>
          </w:tcPr>
          <w:p w:rsidR="00707F3A" w:rsidRPr="00112A6B" w:rsidRDefault="00FA3B5C" w:rsidP="00AD1648">
            <w:r>
              <w:t>9</w:t>
            </w:r>
            <w:r w:rsidR="004E35E0" w:rsidRPr="00112A6B">
              <w:t>.</w:t>
            </w:r>
            <w:r w:rsidR="00515CE0">
              <w:t xml:space="preserve"> </w:t>
            </w:r>
            <w:r w:rsidR="00AD1648">
              <w:t>C</w:t>
            </w:r>
            <w:r w:rsidR="000836D9">
              <w:t xml:space="preserve">ompile and report monthly and </w:t>
            </w:r>
            <w:r w:rsidR="002E1704">
              <w:t>yearly</w:t>
            </w:r>
            <w:r w:rsidR="00515CE0">
              <w:t xml:space="preserve"> </w:t>
            </w:r>
            <w:r w:rsidR="00324D3D">
              <w:t xml:space="preserve">facilities reports, including facility usage and facility </w:t>
            </w:r>
            <w:r w:rsidR="00515CE0">
              <w:t xml:space="preserve">revenue </w:t>
            </w:r>
            <w:r w:rsidR="00324D3D">
              <w:t xml:space="preserve">and expenses </w:t>
            </w:r>
            <w:r w:rsidR="00515CE0">
              <w:t>data.</w:t>
            </w:r>
          </w:p>
        </w:tc>
      </w:tr>
      <w:tr w:rsidR="00FA3B5C" w:rsidRPr="00112A6B" w:rsidTr="00707F3A">
        <w:tc>
          <w:tcPr>
            <w:tcW w:w="12950" w:type="dxa"/>
          </w:tcPr>
          <w:p w:rsidR="00FA3B5C" w:rsidRDefault="000836D9" w:rsidP="00FA3B5C">
            <w:r>
              <w:t>10</w:t>
            </w:r>
            <w:r w:rsidR="00FA3B5C">
              <w:t>. Ensure that LPC Facilities Rental program complies with the Civic Center act in determining allowable costs for use of college facilities or grounds for community use.</w:t>
            </w:r>
          </w:p>
        </w:tc>
      </w:tr>
    </w:tbl>
    <w:p w:rsidR="0093544A" w:rsidRPr="00112A6B" w:rsidRDefault="0093544A" w:rsidP="0093544A"/>
    <w:p w:rsidR="00707F3A" w:rsidRPr="00112A6B" w:rsidRDefault="00707F3A" w:rsidP="0093544A"/>
    <w:p w:rsidR="000836D9" w:rsidRDefault="000836D9">
      <w:pPr>
        <w:spacing w:after="0" w:line="240" w:lineRule="auto"/>
      </w:pPr>
      <w:r>
        <w:br w:type="page"/>
      </w:r>
    </w:p>
    <w:p w:rsidR="00802E01" w:rsidRPr="00112A6B" w:rsidRDefault="00802E01" w:rsidP="00802E01">
      <w:pPr>
        <w:pStyle w:val="Heading1"/>
      </w:pPr>
      <w:r>
        <w:lastRenderedPageBreak/>
        <w:t>GOALS AND OBJECTIVES</w:t>
      </w:r>
    </w:p>
    <w:p w:rsidR="00802E01" w:rsidRDefault="00802E01" w:rsidP="0093544A">
      <w:pPr>
        <w:spacing w:after="0" w:line="240" w:lineRule="auto"/>
      </w:pPr>
    </w:p>
    <w:p w:rsidR="0093544A" w:rsidRPr="00112A6B" w:rsidRDefault="00802E01" w:rsidP="0093544A">
      <w:pPr>
        <w:spacing w:after="0" w:line="240" w:lineRule="auto"/>
      </w:pPr>
      <w:r>
        <w:t>A</w:t>
      </w:r>
      <w:r w:rsidR="0093544A" w:rsidRPr="00112A6B">
        <w:t xml:space="preserve">.  Major Goals and Objectives for </w:t>
      </w:r>
      <w:proofErr w:type="gramStart"/>
      <w:r w:rsidR="0093544A" w:rsidRPr="00112A6B">
        <w:t>Spring</w:t>
      </w:r>
      <w:proofErr w:type="gramEnd"/>
      <w:r w:rsidR="0093544A" w:rsidRPr="00112A6B">
        <w:t xml:space="preserve"> 2016 and </w:t>
      </w:r>
      <w:r w:rsidR="009C049C" w:rsidRPr="00112A6B">
        <w:t>AY</w:t>
      </w:r>
      <w:r w:rsidR="00BD0374" w:rsidRPr="00112A6B">
        <w:t xml:space="preserve"> 2016-17.</w:t>
      </w:r>
      <w:r w:rsidR="0093544A" w:rsidRPr="00112A6B">
        <w:t xml:space="preserve"> </w:t>
      </w:r>
    </w:p>
    <w:p w:rsidR="002A4231" w:rsidRPr="00112A6B" w:rsidRDefault="002A4231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944"/>
        <w:gridCol w:w="2070"/>
        <w:gridCol w:w="2970"/>
        <w:gridCol w:w="1710"/>
      </w:tblGrid>
      <w:tr w:rsidR="00112A6B" w:rsidRPr="00112A6B" w:rsidTr="007D0C5A">
        <w:tc>
          <w:tcPr>
            <w:tcW w:w="5035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Major Goal</w:t>
            </w:r>
            <w:r w:rsidR="009C049C" w:rsidRPr="00112A6B">
              <w:t>s</w:t>
            </w:r>
            <w:r w:rsidRPr="00112A6B">
              <w:t xml:space="preserve"> and/or Objective</w:t>
            </w:r>
            <w:r w:rsidR="009C049C" w:rsidRPr="00112A6B">
              <w:t>s</w:t>
            </w:r>
          </w:p>
        </w:tc>
        <w:tc>
          <w:tcPr>
            <w:tcW w:w="81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Start Date</w:t>
            </w:r>
          </w:p>
        </w:tc>
        <w:tc>
          <w:tcPr>
            <w:tcW w:w="20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Status: Ongoing, date completion anticipated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  <w:r w:rsidRPr="00112A6B">
              <w:t>Need Assistance in order to complete goal or objective (reference applicable resource request page)</w:t>
            </w:r>
          </w:p>
        </w:tc>
        <w:tc>
          <w:tcPr>
            <w:tcW w:w="1710" w:type="dxa"/>
          </w:tcPr>
          <w:p w:rsidR="002A4231" w:rsidRPr="00112A6B" w:rsidRDefault="002A4231" w:rsidP="002071CB">
            <w:pPr>
              <w:spacing w:after="0" w:line="240" w:lineRule="auto"/>
            </w:pPr>
            <w:r w:rsidRPr="00112A6B">
              <w:t xml:space="preserve">EMP Goals </w:t>
            </w:r>
            <w:r w:rsidR="002071CB" w:rsidRPr="00112A6B">
              <w:t>or Planning Priorities l</w:t>
            </w:r>
            <w:r w:rsidRPr="00112A6B">
              <w:t>inked t</w:t>
            </w:r>
            <w:r w:rsidR="002071CB" w:rsidRPr="00112A6B">
              <w:t>o</w:t>
            </w:r>
            <w:r w:rsidRPr="00112A6B">
              <w:t xml:space="preserve"> this Goal/Objective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1.</w:t>
            </w:r>
            <w:r w:rsidR="00594843">
              <w:t xml:space="preserve"> Compile</w:t>
            </w:r>
            <w:r w:rsidR="00EF153F">
              <w:t xml:space="preserve"> a monthly Facility Revenue </w:t>
            </w:r>
            <w:r w:rsidR="00613B6D">
              <w:t xml:space="preserve">and Expense </w:t>
            </w:r>
            <w:r w:rsidR="00EF153F">
              <w:t>Report</w:t>
            </w:r>
            <w:r w:rsidR="006F14F2">
              <w:t>.</w:t>
            </w:r>
          </w:p>
        </w:tc>
        <w:tc>
          <w:tcPr>
            <w:tcW w:w="810" w:type="dxa"/>
          </w:tcPr>
          <w:p w:rsidR="002A4231" w:rsidRPr="00112A6B" w:rsidRDefault="00EF153F" w:rsidP="002F73B1">
            <w:pPr>
              <w:spacing w:after="0" w:line="240" w:lineRule="auto"/>
            </w:pPr>
            <w:r>
              <w:t>3/1/16</w:t>
            </w:r>
          </w:p>
        </w:tc>
        <w:tc>
          <w:tcPr>
            <w:tcW w:w="2070" w:type="dxa"/>
          </w:tcPr>
          <w:p w:rsidR="002A4231" w:rsidRPr="00112A6B" w:rsidRDefault="00EF153F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Default="00335E89" w:rsidP="00335E89">
            <w:pPr>
              <w:spacing w:after="0" w:line="240" w:lineRule="auto"/>
            </w:pPr>
            <w:r>
              <w:t>-Organizational Effective</w:t>
            </w:r>
            <w:r w:rsidR="002942F4">
              <w:t>ness</w:t>
            </w:r>
          </w:p>
          <w:p w:rsidR="00335E89" w:rsidRPr="00112A6B" w:rsidRDefault="00335E89" w:rsidP="00335E89">
            <w:pPr>
              <w:spacing w:after="0" w:line="240" w:lineRule="auto"/>
            </w:pPr>
            <w:r>
              <w:t>-Supportive Organizational Resources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2.</w:t>
            </w:r>
            <w:r w:rsidR="00594843">
              <w:t xml:space="preserve"> Compile</w:t>
            </w:r>
            <w:r w:rsidR="00743BC4">
              <w:t xml:space="preserve"> a </w:t>
            </w:r>
            <w:r w:rsidR="002246EF">
              <w:t xml:space="preserve">fiscal </w:t>
            </w:r>
            <w:r w:rsidR="00743BC4">
              <w:t xml:space="preserve">year-end Facility Revenue </w:t>
            </w:r>
            <w:r w:rsidR="00613B6D">
              <w:t xml:space="preserve">and Expense </w:t>
            </w:r>
            <w:r w:rsidR="00743BC4">
              <w:t>Report</w:t>
            </w:r>
            <w:r w:rsidR="006F14F2">
              <w:t>.</w:t>
            </w:r>
          </w:p>
        </w:tc>
        <w:tc>
          <w:tcPr>
            <w:tcW w:w="810" w:type="dxa"/>
          </w:tcPr>
          <w:p w:rsidR="002A4231" w:rsidRPr="00112A6B" w:rsidRDefault="003441F7" w:rsidP="002F73B1">
            <w:pPr>
              <w:spacing w:after="0" w:line="240" w:lineRule="auto"/>
            </w:pPr>
            <w:r>
              <w:t>6</w:t>
            </w:r>
            <w:r w:rsidR="00743BC4">
              <w:t>/</w:t>
            </w:r>
            <w:r>
              <w:t>3</w:t>
            </w:r>
            <w:r w:rsidR="00743BC4">
              <w:t>1/16</w:t>
            </w:r>
          </w:p>
        </w:tc>
        <w:tc>
          <w:tcPr>
            <w:tcW w:w="2070" w:type="dxa"/>
          </w:tcPr>
          <w:p w:rsidR="002A4231" w:rsidRPr="00112A6B" w:rsidRDefault="00743BC4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Default="00335E89" w:rsidP="002F73B1">
            <w:pPr>
              <w:spacing w:after="0" w:line="240" w:lineRule="auto"/>
            </w:pPr>
            <w:r>
              <w:t>-Organizational Effective</w:t>
            </w:r>
            <w:r w:rsidR="002942F4">
              <w:t>ness</w:t>
            </w:r>
          </w:p>
          <w:p w:rsidR="00335E89" w:rsidRPr="00112A6B" w:rsidRDefault="00335E89" w:rsidP="002F73B1">
            <w:pPr>
              <w:spacing w:after="0" w:line="240" w:lineRule="auto"/>
            </w:pPr>
            <w:r>
              <w:t>-Supportive Organizational Resources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3.</w:t>
            </w:r>
            <w:r w:rsidR="00594843">
              <w:t xml:space="preserve"> Compile</w:t>
            </w:r>
            <w:r w:rsidR="00743BC4">
              <w:t xml:space="preserve"> a </w:t>
            </w:r>
            <w:r w:rsidR="002246EF">
              <w:t xml:space="preserve">fiscal </w:t>
            </w:r>
            <w:r w:rsidR="00743BC4">
              <w:t>year-end Facility Usage Report</w:t>
            </w:r>
            <w:r w:rsidR="006F14F2">
              <w:t>.</w:t>
            </w:r>
          </w:p>
        </w:tc>
        <w:tc>
          <w:tcPr>
            <w:tcW w:w="810" w:type="dxa"/>
          </w:tcPr>
          <w:p w:rsidR="002A4231" w:rsidRPr="00112A6B" w:rsidRDefault="003441F7" w:rsidP="002F73B1">
            <w:pPr>
              <w:spacing w:after="0" w:line="240" w:lineRule="auto"/>
            </w:pPr>
            <w:r>
              <w:t>6/31</w:t>
            </w:r>
            <w:r w:rsidR="00743BC4">
              <w:t>/16</w:t>
            </w:r>
          </w:p>
        </w:tc>
        <w:tc>
          <w:tcPr>
            <w:tcW w:w="2070" w:type="dxa"/>
          </w:tcPr>
          <w:p w:rsidR="002A4231" w:rsidRPr="00112A6B" w:rsidRDefault="00743BC4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335E89" w:rsidP="002F73B1">
            <w:pPr>
              <w:spacing w:after="0" w:line="240" w:lineRule="auto"/>
            </w:pPr>
            <w:r>
              <w:t>-Organizational Effective</w:t>
            </w:r>
            <w:r w:rsidR="002942F4">
              <w:t>ness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2F73B1">
            <w:pPr>
              <w:spacing w:after="0" w:line="240" w:lineRule="auto"/>
            </w:pPr>
            <w:r w:rsidRPr="00112A6B">
              <w:t>4.</w:t>
            </w:r>
            <w:r w:rsidR="00743BC4">
              <w:t xml:space="preserve"> Create fillable College Facilities Use Agreement</w:t>
            </w:r>
            <w:r w:rsidR="006F14F2">
              <w:t>.</w:t>
            </w:r>
          </w:p>
        </w:tc>
        <w:tc>
          <w:tcPr>
            <w:tcW w:w="810" w:type="dxa"/>
          </w:tcPr>
          <w:p w:rsidR="002A4231" w:rsidRPr="00112A6B" w:rsidRDefault="003441F7" w:rsidP="002F73B1">
            <w:pPr>
              <w:spacing w:after="0" w:line="240" w:lineRule="auto"/>
            </w:pPr>
            <w:r>
              <w:t>8</w:t>
            </w:r>
            <w:r w:rsidR="00743BC4">
              <w:t>/1/16</w:t>
            </w:r>
          </w:p>
        </w:tc>
        <w:tc>
          <w:tcPr>
            <w:tcW w:w="2070" w:type="dxa"/>
          </w:tcPr>
          <w:p w:rsidR="002A4231" w:rsidRPr="00112A6B" w:rsidRDefault="003441F7" w:rsidP="002F73B1">
            <w:pPr>
              <w:spacing w:after="0" w:line="240" w:lineRule="auto"/>
            </w:pPr>
            <w:r>
              <w:t>9</w:t>
            </w:r>
            <w:r w:rsidR="00743BC4">
              <w:t>/1/16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335E89" w:rsidP="002F73B1">
            <w:pPr>
              <w:spacing w:after="0" w:line="240" w:lineRule="auto"/>
            </w:pPr>
            <w:r>
              <w:t>-</w:t>
            </w:r>
            <w:r w:rsidR="00A81C69">
              <w:t>Organizational Effectiveness</w:t>
            </w:r>
          </w:p>
        </w:tc>
      </w:tr>
      <w:tr w:rsidR="00112A6B" w:rsidRPr="00112A6B" w:rsidTr="007D0C5A">
        <w:tc>
          <w:tcPr>
            <w:tcW w:w="5035" w:type="dxa"/>
          </w:tcPr>
          <w:p w:rsidR="002A4231" w:rsidRPr="00112A6B" w:rsidRDefault="00EC2AEC" w:rsidP="00613B6D">
            <w:pPr>
              <w:spacing w:after="0" w:line="240" w:lineRule="auto"/>
            </w:pPr>
            <w:r w:rsidRPr="00112A6B">
              <w:t>5.</w:t>
            </w:r>
            <w:r w:rsidR="009F4412">
              <w:t xml:space="preserve"> Re</w:t>
            </w:r>
            <w:r w:rsidR="00613B6D">
              <w:t>view R25 to determine level of usability within th</w:t>
            </w:r>
            <w:r w:rsidR="009757D0">
              <w:t>e Administrative Services Department</w:t>
            </w:r>
            <w:r w:rsidR="00613B6D">
              <w:t>.</w:t>
            </w:r>
          </w:p>
        </w:tc>
        <w:tc>
          <w:tcPr>
            <w:tcW w:w="810" w:type="dxa"/>
          </w:tcPr>
          <w:p w:rsidR="002A4231" w:rsidRPr="00112A6B" w:rsidRDefault="009F4412" w:rsidP="002F73B1">
            <w:pPr>
              <w:spacing w:after="0" w:line="240" w:lineRule="auto"/>
            </w:pPr>
            <w:r>
              <w:t>6/1/16</w:t>
            </w:r>
          </w:p>
        </w:tc>
        <w:tc>
          <w:tcPr>
            <w:tcW w:w="2070" w:type="dxa"/>
          </w:tcPr>
          <w:p w:rsidR="002A4231" w:rsidRPr="00112A6B" w:rsidRDefault="009F4412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2A4231" w:rsidRPr="00112A6B" w:rsidRDefault="002A4231" w:rsidP="002F73B1">
            <w:pPr>
              <w:spacing w:after="0" w:line="240" w:lineRule="auto"/>
            </w:pPr>
          </w:p>
        </w:tc>
        <w:tc>
          <w:tcPr>
            <w:tcW w:w="1710" w:type="dxa"/>
          </w:tcPr>
          <w:p w:rsidR="002A4231" w:rsidRPr="00112A6B" w:rsidRDefault="00335E89" w:rsidP="002F73B1">
            <w:pPr>
              <w:spacing w:after="0" w:line="240" w:lineRule="auto"/>
            </w:pPr>
            <w:r>
              <w:t>-</w:t>
            </w:r>
            <w:r w:rsidR="002942F4">
              <w:t>Organizational Effectiveness</w:t>
            </w:r>
          </w:p>
        </w:tc>
      </w:tr>
      <w:tr w:rsidR="006F14F2" w:rsidRPr="00112A6B" w:rsidTr="007D0C5A">
        <w:tc>
          <w:tcPr>
            <w:tcW w:w="5035" w:type="dxa"/>
          </w:tcPr>
          <w:p w:rsidR="006F14F2" w:rsidRPr="00112A6B" w:rsidRDefault="006F14F2" w:rsidP="00613B6D">
            <w:pPr>
              <w:spacing w:after="0" w:line="240" w:lineRule="auto"/>
            </w:pPr>
            <w:r>
              <w:t>6. Explore organizing Facilities Requests and Rentals as a formal Enterprise Fund, with its own on-going fund balance separate from the Site Specific Revenue.</w:t>
            </w:r>
          </w:p>
        </w:tc>
        <w:tc>
          <w:tcPr>
            <w:tcW w:w="810" w:type="dxa"/>
          </w:tcPr>
          <w:p w:rsidR="006F14F2" w:rsidRDefault="002942F4" w:rsidP="002F73B1">
            <w:pPr>
              <w:spacing w:after="0" w:line="240" w:lineRule="auto"/>
            </w:pPr>
            <w:r>
              <w:t>7/1/16</w:t>
            </w:r>
          </w:p>
        </w:tc>
        <w:tc>
          <w:tcPr>
            <w:tcW w:w="2070" w:type="dxa"/>
          </w:tcPr>
          <w:p w:rsidR="006F14F2" w:rsidRDefault="002942F4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6F14F2" w:rsidRPr="00112A6B" w:rsidRDefault="00100FB9" w:rsidP="00100FB9">
            <w:pPr>
              <w:spacing w:after="0" w:line="240" w:lineRule="auto"/>
            </w:pPr>
            <w:r>
              <w:t>VP Diane Brady</w:t>
            </w:r>
          </w:p>
        </w:tc>
        <w:tc>
          <w:tcPr>
            <w:tcW w:w="1710" w:type="dxa"/>
          </w:tcPr>
          <w:p w:rsidR="006F14F2" w:rsidRPr="00112A6B" w:rsidRDefault="00335E89" w:rsidP="002F73B1">
            <w:pPr>
              <w:spacing w:after="0" w:line="240" w:lineRule="auto"/>
            </w:pPr>
            <w:r>
              <w:t>-Supportive Organizational Resources</w:t>
            </w:r>
          </w:p>
        </w:tc>
      </w:tr>
      <w:tr w:rsidR="006F14F2" w:rsidRPr="00112A6B" w:rsidTr="007D0C5A">
        <w:tc>
          <w:tcPr>
            <w:tcW w:w="5035" w:type="dxa"/>
          </w:tcPr>
          <w:p w:rsidR="006F14F2" w:rsidRPr="00112A6B" w:rsidRDefault="006F14F2" w:rsidP="00613B6D">
            <w:pPr>
              <w:spacing w:after="0" w:line="240" w:lineRule="auto"/>
            </w:pPr>
            <w:r>
              <w:t>7. Within the context of a possible Enterprise Fund Stru</w:t>
            </w:r>
            <w:r w:rsidR="00100FB9">
              <w:t>cture, create a system for annu</w:t>
            </w:r>
            <w:r>
              <w:t>al distributions of a portion of net revenues to departments housing facilities being used.</w:t>
            </w:r>
          </w:p>
        </w:tc>
        <w:tc>
          <w:tcPr>
            <w:tcW w:w="810" w:type="dxa"/>
          </w:tcPr>
          <w:p w:rsidR="006F14F2" w:rsidRDefault="002942F4" w:rsidP="002F73B1">
            <w:pPr>
              <w:spacing w:after="0" w:line="240" w:lineRule="auto"/>
            </w:pPr>
            <w:r>
              <w:t>7/1/16</w:t>
            </w:r>
          </w:p>
        </w:tc>
        <w:tc>
          <w:tcPr>
            <w:tcW w:w="2070" w:type="dxa"/>
          </w:tcPr>
          <w:p w:rsidR="006F14F2" w:rsidRDefault="002942F4" w:rsidP="002F73B1">
            <w:pPr>
              <w:spacing w:after="0" w:line="240" w:lineRule="auto"/>
            </w:pPr>
            <w:r>
              <w:t>Ongoing</w:t>
            </w:r>
          </w:p>
        </w:tc>
        <w:tc>
          <w:tcPr>
            <w:tcW w:w="2970" w:type="dxa"/>
          </w:tcPr>
          <w:p w:rsidR="006F14F2" w:rsidRPr="00112A6B" w:rsidRDefault="00100FB9" w:rsidP="002F73B1">
            <w:pPr>
              <w:spacing w:after="0" w:line="240" w:lineRule="auto"/>
            </w:pPr>
            <w:r>
              <w:t>VP Diane Brady</w:t>
            </w:r>
          </w:p>
        </w:tc>
        <w:tc>
          <w:tcPr>
            <w:tcW w:w="1710" w:type="dxa"/>
          </w:tcPr>
          <w:p w:rsidR="006F14F2" w:rsidRPr="00112A6B" w:rsidRDefault="00335E89" w:rsidP="002F73B1">
            <w:pPr>
              <w:spacing w:after="0" w:line="240" w:lineRule="auto"/>
            </w:pPr>
            <w:r>
              <w:t>-Supportive Organizational Resources</w:t>
            </w:r>
          </w:p>
        </w:tc>
      </w:tr>
    </w:tbl>
    <w:p w:rsidR="002A4231" w:rsidRPr="00112A6B" w:rsidRDefault="002A4231" w:rsidP="002F73B1">
      <w:pPr>
        <w:spacing w:after="0" w:line="240" w:lineRule="auto"/>
      </w:pPr>
    </w:p>
    <w:p w:rsidR="00802E01" w:rsidRPr="00112A6B" w:rsidRDefault="00145925" w:rsidP="00802E01">
      <w:pPr>
        <w:pStyle w:val="Heading1"/>
      </w:pPr>
      <w:r>
        <w:lastRenderedPageBreak/>
        <w:t>PROGRAM ASSESSMENT</w:t>
      </w:r>
      <w:r w:rsidR="008E445F">
        <w:t>/</w:t>
      </w:r>
      <w:r w:rsidR="002347F2">
        <w:t>ADMINISTRATIVE UNIT OUTCOMES</w:t>
      </w:r>
    </w:p>
    <w:p w:rsidR="006B73C5" w:rsidRPr="00112A6B" w:rsidRDefault="00145925" w:rsidP="00145925">
      <w:pPr>
        <w:tabs>
          <w:tab w:val="left" w:pos="2145"/>
        </w:tabs>
        <w:spacing w:after="0" w:line="240" w:lineRule="auto"/>
      </w:pPr>
      <w:r>
        <w:tab/>
      </w:r>
    </w:p>
    <w:p w:rsidR="00497AD4" w:rsidRPr="00112A6B" w:rsidRDefault="00802E01" w:rsidP="002F73B1">
      <w:pPr>
        <w:spacing w:after="0" w:line="240" w:lineRule="auto"/>
      </w:pPr>
      <w:r>
        <w:t xml:space="preserve">Program </w:t>
      </w:r>
      <w:r w:rsidR="00990DBC" w:rsidRPr="00112A6B">
        <w:t xml:space="preserve">Assessment </w:t>
      </w:r>
      <w:r w:rsidR="000A15D0" w:rsidRPr="00112A6B">
        <w:t xml:space="preserve">Planning for </w:t>
      </w:r>
      <w:proofErr w:type="gramStart"/>
      <w:r w:rsidR="000A15D0" w:rsidRPr="00112A6B">
        <w:t>Spring</w:t>
      </w:r>
      <w:proofErr w:type="gramEnd"/>
      <w:r w:rsidR="000A15D0" w:rsidRPr="00112A6B">
        <w:t xml:space="preserve"> 2016 </w:t>
      </w:r>
      <w:r w:rsidR="000A15D0" w:rsidRPr="00145925">
        <w:t>and AY 2016-17</w:t>
      </w:r>
    </w:p>
    <w:p w:rsidR="00497AD4" w:rsidRPr="00112A6B" w:rsidRDefault="00497AD4" w:rsidP="002F73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2160"/>
        <w:gridCol w:w="2880"/>
        <w:gridCol w:w="1710"/>
      </w:tblGrid>
      <w:tr w:rsidR="00112A6B" w:rsidRPr="00112A6B" w:rsidTr="00361099">
        <w:tc>
          <w:tcPr>
            <w:tcW w:w="2245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t>Administrative Unit Outcome to be Assessed</w:t>
            </w:r>
          </w:p>
          <w:p w:rsidR="00CA1031" w:rsidRPr="00112A6B" w:rsidRDefault="00CA1031" w:rsidP="002F73B1">
            <w:pPr>
              <w:spacing w:after="0" w:line="240" w:lineRule="auto"/>
            </w:pPr>
          </w:p>
          <w:p w:rsidR="00CA1031" w:rsidRPr="00112A6B" w:rsidRDefault="00CA1031" w:rsidP="002F73B1">
            <w:pPr>
              <w:spacing w:after="0" w:line="240" w:lineRule="auto"/>
            </w:pPr>
          </w:p>
        </w:tc>
        <w:tc>
          <w:tcPr>
            <w:tcW w:w="1800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assessment methods do you plan to use?</w:t>
            </w:r>
          </w:p>
        </w:tc>
        <w:tc>
          <w:tcPr>
            <w:tcW w:w="1800" w:type="dxa"/>
          </w:tcPr>
          <w:p w:rsidR="00CA1031" w:rsidRPr="00112A6B" w:rsidRDefault="00CA1031" w:rsidP="00FA1C37">
            <w:pPr>
              <w:spacing w:after="0" w:line="240" w:lineRule="auto"/>
            </w:pPr>
            <w:r w:rsidRPr="00112A6B">
              <w:rPr>
                <w:rFonts w:ascii="Times New Roman" w:hAnsi="Times New Roman"/>
                <w:bCs/>
              </w:rPr>
              <w:t xml:space="preserve">When </w:t>
            </w:r>
            <w:r w:rsidR="00FA1C37" w:rsidRPr="00112A6B">
              <w:rPr>
                <w:rFonts w:ascii="Times New Roman" w:hAnsi="Times New Roman"/>
                <w:bCs/>
              </w:rPr>
              <w:t>w</w:t>
            </w:r>
            <w:r w:rsidRPr="00112A6B">
              <w:rPr>
                <w:rFonts w:ascii="Times New Roman" w:hAnsi="Times New Roman"/>
                <w:bCs/>
              </w:rPr>
              <w:t xml:space="preserve">ill </w:t>
            </w:r>
            <w:r w:rsidR="00FA1C37" w:rsidRPr="00112A6B">
              <w:rPr>
                <w:rFonts w:ascii="Times New Roman" w:hAnsi="Times New Roman"/>
                <w:bCs/>
              </w:rPr>
              <w:t>a</w:t>
            </w:r>
            <w:r w:rsidRPr="00112A6B">
              <w:rPr>
                <w:rFonts w:ascii="Times New Roman" w:hAnsi="Times New Roman"/>
                <w:bCs/>
              </w:rPr>
              <w:t xml:space="preserve">ssessment </w:t>
            </w:r>
            <w:r w:rsidR="00FA1C37" w:rsidRPr="00112A6B">
              <w:rPr>
                <w:rFonts w:ascii="Times New Roman" w:hAnsi="Times New Roman"/>
                <w:bCs/>
              </w:rPr>
              <w:t>b</w:t>
            </w:r>
            <w:r w:rsidRPr="00112A6B">
              <w:rPr>
                <w:rFonts w:ascii="Times New Roman" w:hAnsi="Times New Roman"/>
                <w:bCs/>
              </w:rPr>
              <w:t xml:space="preserve">e </w:t>
            </w:r>
            <w:r w:rsidR="00FA1C37" w:rsidRPr="00112A6B">
              <w:rPr>
                <w:rFonts w:ascii="Times New Roman" w:hAnsi="Times New Roman"/>
                <w:bCs/>
              </w:rPr>
              <w:t>c</w:t>
            </w:r>
            <w:r w:rsidRPr="00112A6B">
              <w:rPr>
                <w:rFonts w:ascii="Times New Roman" w:hAnsi="Times New Roman"/>
                <w:bCs/>
              </w:rPr>
              <w:t xml:space="preserve">onducted and </w:t>
            </w:r>
            <w:r w:rsidR="00FA1C37" w:rsidRPr="00112A6B">
              <w:rPr>
                <w:rFonts w:ascii="Times New Roman" w:hAnsi="Times New Roman"/>
                <w:bCs/>
              </w:rPr>
              <w:t>r</w:t>
            </w:r>
            <w:r w:rsidRPr="00112A6B">
              <w:rPr>
                <w:rFonts w:ascii="Times New Roman" w:hAnsi="Times New Roman"/>
                <w:bCs/>
              </w:rPr>
              <w:t>eviewed?</w:t>
            </w:r>
          </w:p>
        </w:tc>
        <w:tc>
          <w:tcPr>
            <w:tcW w:w="2160" w:type="dxa"/>
          </w:tcPr>
          <w:p w:rsidR="00CA1031" w:rsidRPr="00112A6B" w:rsidRDefault="00CA1031" w:rsidP="002F73B1">
            <w:pPr>
              <w:spacing w:after="0" w:line="240" w:lineRule="auto"/>
            </w:pPr>
            <w:r w:rsidRPr="00112A6B">
              <w:rPr>
                <w:rFonts w:ascii="Times New Roman" w:hAnsi="Times New Roman"/>
                <w:iCs/>
              </w:rPr>
              <w:t>What result, target, or value will represent success at achieving this outcome?</w:t>
            </w:r>
          </w:p>
        </w:tc>
        <w:tc>
          <w:tcPr>
            <w:tcW w:w="2880" w:type="dxa"/>
          </w:tcPr>
          <w:p w:rsidR="00CA1031" w:rsidRPr="00112A6B" w:rsidRDefault="00CA1031" w:rsidP="00CA1031">
            <w:pPr>
              <w:jc w:val="center"/>
            </w:pPr>
            <w:r w:rsidRPr="00112A6B">
              <w:rPr>
                <w:rFonts w:ascii="Times New Roman" w:hAnsi="Times New Roman"/>
                <w:bCs/>
              </w:rPr>
              <w:t>How do you anticipate using the results from the assessment?</w:t>
            </w:r>
          </w:p>
        </w:tc>
        <w:tc>
          <w:tcPr>
            <w:tcW w:w="1710" w:type="dxa"/>
          </w:tcPr>
          <w:p w:rsidR="00CA1031" w:rsidRPr="00112A6B" w:rsidRDefault="00CA1031" w:rsidP="00B42716">
            <w:pPr>
              <w:spacing w:after="0" w:line="240" w:lineRule="auto"/>
            </w:pPr>
            <w:r w:rsidRPr="00112A6B">
              <w:t>E</w:t>
            </w:r>
            <w:r w:rsidR="00B42716" w:rsidRPr="00112A6B">
              <w:t>ducational Master Plan</w:t>
            </w:r>
            <w:r w:rsidRPr="00112A6B">
              <w:t xml:space="preserve"> Goals</w:t>
            </w:r>
            <w:r w:rsidR="002C1CC8" w:rsidRPr="00112A6B">
              <w:t xml:space="preserve"> or Planning Priorities </w:t>
            </w:r>
            <w:r w:rsidRPr="00112A6B">
              <w:t xml:space="preserve"> Linked to AUOs</w:t>
            </w:r>
          </w:p>
        </w:tc>
      </w:tr>
      <w:tr w:rsidR="00112A6B" w:rsidRPr="00112A6B" w:rsidTr="00361099">
        <w:tc>
          <w:tcPr>
            <w:tcW w:w="2245" w:type="dxa"/>
          </w:tcPr>
          <w:p w:rsidR="00CA1031" w:rsidRPr="00112A6B" w:rsidRDefault="00041FB0" w:rsidP="00D61AF1">
            <w:pPr>
              <w:spacing w:after="0" w:line="240" w:lineRule="auto"/>
            </w:pPr>
            <w:r>
              <w:t xml:space="preserve">Evaluate satisfaction rate of </w:t>
            </w:r>
            <w:r w:rsidR="00F07781" w:rsidRPr="002246EF">
              <w:rPr>
                <w:b/>
                <w:i/>
              </w:rPr>
              <w:t>external</w:t>
            </w:r>
            <w:r w:rsidR="00F07781">
              <w:t xml:space="preserve"> facility </w:t>
            </w:r>
            <w:r w:rsidR="00D61AF1">
              <w:t xml:space="preserve">requesters regarding the </w:t>
            </w:r>
            <w:r w:rsidR="00D61AF1" w:rsidRPr="009C5EAC">
              <w:rPr>
                <w:b/>
                <w:i/>
              </w:rPr>
              <w:t>f</w:t>
            </w:r>
            <w:r w:rsidRPr="009C5EAC">
              <w:rPr>
                <w:b/>
                <w:i/>
              </w:rPr>
              <w:t>acility rental</w:t>
            </w:r>
            <w:r>
              <w:t xml:space="preserve"> process</w:t>
            </w:r>
          </w:p>
        </w:tc>
        <w:tc>
          <w:tcPr>
            <w:tcW w:w="1800" w:type="dxa"/>
          </w:tcPr>
          <w:p w:rsidR="00CA1031" w:rsidRDefault="00F85669" w:rsidP="002F73B1">
            <w:pPr>
              <w:spacing w:after="0" w:line="240" w:lineRule="auto"/>
            </w:pPr>
            <w:r>
              <w:t>Survey</w:t>
            </w:r>
          </w:p>
          <w:p w:rsidR="004B5407" w:rsidRDefault="004B5407" w:rsidP="002F73B1">
            <w:pPr>
              <w:spacing w:after="0" w:line="240" w:lineRule="auto"/>
            </w:pPr>
          </w:p>
          <w:p w:rsidR="00404D15" w:rsidRPr="004B5407" w:rsidRDefault="00404D15" w:rsidP="002F73B1">
            <w:pPr>
              <w:spacing w:after="0" w:line="240" w:lineRule="auto"/>
            </w:pPr>
            <w:r w:rsidRPr="004B5407">
              <w:rPr>
                <w:u w:val="single"/>
              </w:rPr>
              <w:t xml:space="preserve">Sample </w:t>
            </w:r>
            <w:r w:rsidR="004B5407" w:rsidRPr="004B5407">
              <w:rPr>
                <w:u w:val="single"/>
              </w:rPr>
              <w:t xml:space="preserve">survey </w:t>
            </w:r>
            <w:r w:rsidRPr="004B5407">
              <w:rPr>
                <w:u w:val="single"/>
              </w:rPr>
              <w:t>items</w:t>
            </w:r>
            <w:r w:rsidRPr="004B5407">
              <w:t>:</w:t>
            </w:r>
          </w:p>
          <w:p w:rsidR="00404D15" w:rsidRDefault="00404D15" w:rsidP="004B5407">
            <w:pPr>
              <w:pStyle w:val="Heading3"/>
              <w:numPr>
                <w:ilvl w:val="0"/>
                <w:numId w:val="0"/>
              </w:numPr>
            </w:pPr>
            <w:r>
              <w:t xml:space="preserve">1. </w:t>
            </w:r>
            <w:r w:rsidR="004B5407">
              <w:t>Accessible</w:t>
            </w:r>
            <w:r>
              <w:t xml:space="preserve"> information about rental process and guidelines</w:t>
            </w:r>
          </w:p>
          <w:p w:rsidR="004B5407" w:rsidRPr="004B5407" w:rsidRDefault="004B5407" w:rsidP="004B5407">
            <w:pPr>
              <w:spacing w:after="0" w:line="240" w:lineRule="auto"/>
            </w:pPr>
          </w:p>
          <w:p w:rsidR="00404D15" w:rsidRDefault="004B5407" w:rsidP="004B5407">
            <w:pPr>
              <w:spacing w:after="0" w:line="240" w:lineRule="auto"/>
            </w:pPr>
            <w:r>
              <w:t>2. Accessible information about facilities available for rent</w:t>
            </w:r>
          </w:p>
          <w:p w:rsidR="004B5407" w:rsidRDefault="004B5407" w:rsidP="004B5407">
            <w:pPr>
              <w:spacing w:after="0" w:line="240" w:lineRule="auto"/>
            </w:pPr>
          </w:p>
          <w:p w:rsidR="004B5407" w:rsidRDefault="004B5407" w:rsidP="004B5407">
            <w:pPr>
              <w:spacing w:after="0" w:line="240" w:lineRule="auto"/>
            </w:pPr>
            <w:r>
              <w:t>3. Accessible information about rental fees</w:t>
            </w:r>
          </w:p>
          <w:p w:rsidR="004B5407" w:rsidRDefault="004B5407" w:rsidP="004B5407">
            <w:pPr>
              <w:spacing w:after="0" w:line="240" w:lineRule="auto"/>
            </w:pPr>
          </w:p>
          <w:p w:rsidR="004B5407" w:rsidRDefault="004B5407" w:rsidP="004B5407">
            <w:pPr>
              <w:spacing w:after="0" w:line="240" w:lineRule="auto"/>
            </w:pPr>
            <w:r>
              <w:t>4. Ease of use of facility rental forms</w:t>
            </w:r>
          </w:p>
          <w:p w:rsidR="004B5407" w:rsidRDefault="004B5407" w:rsidP="004B5407">
            <w:pPr>
              <w:spacing w:after="0" w:line="240" w:lineRule="auto"/>
            </w:pPr>
            <w:r>
              <w:lastRenderedPageBreak/>
              <w:t>5. Response time for facility inquiries</w:t>
            </w:r>
          </w:p>
          <w:p w:rsidR="004B5407" w:rsidRDefault="004B5407" w:rsidP="004B5407">
            <w:pPr>
              <w:spacing w:after="0" w:line="240" w:lineRule="auto"/>
            </w:pPr>
          </w:p>
          <w:p w:rsidR="004B5407" w:rsidRDefault="004B5407" w:rsidP="004B5407">
            <w:pPr>
              <w:spacing w:after="0" w:line="240" w:lineRule="auto"/>
            </w:pPr>
          </w:p>
          <w:p w:rsidR="004B5407" w:rsidRPr="00404D15" w:rsidRDefault="004B5407" w:rsidP="00404D15"/>
        </w:tc>
        <w:tc>
          <w:tcPr>
            <w:tcW w:w="1800" w:type="dxa"/>
          </w:tcPr>
          <w:p w:rsidR="00CA1031" w:rsidRPr="00112A6B" w:rsidRDefault="00F85669" w:rsidP="002F73B1">
            <w:pPr>
              <w:spacing w:after="0" w:line="240" w:lineRule="auto"/>
            </w:pPr>
            <w:r>
              <w:lastRenderedPageBreak/>
              <w:t>August, 2016</w:t>
            </w:r>
          </w:p>
        </w:tc>
        <w:tc>
          <w:tcPr>
            <w:tcW w:w="2160" w:type="dxa"/>
          </w:tcPr>
          <w:p w:rsidR="00CA1031" w:rsidRDefault="00E80DC5" w:rsidP="002F73B1">
            <w:pPr>
              <w:spacing w:after="0" w:line="240" w:lineRule="auto"/>
            </w:pPr>
            <w:r>
              <w:t>Based on a survey with values of:</w:t>
            </w:r>
          </w:p>
          <w:p w:rsidR="00E80DC5" w:rsidRDefault="00E80DC5" w:rsidP="002F73B1">
            <w:pPr>
              <w:spacing w:after="0" w:line="240" w:lineRule="auto"/>
            </w:pPr>
            <w:r>
              <w:t>1-Strongly Disagree</w:t>
            </w:r>
          </w:p>
          <w:p w:rsidR="00E80DC5" w:rsidRDefault="00E80DC5" w:rsidP="002F73B1">
            <w:pPr>
              <w:spacing w:after="0" w:line="240" w:lineRule="auto"/>
            </w:pPr>
            <w:r>
              <w:t>2-Disagree</w:t>
            </w:r>
          </w:p>
          <w:p w:rsidR="00E80DC5" w:rsidRDefault="00E80DC5" w:rsidP="002F73B1">
            <w:pPr>
              <w:spacing w:after="0" w:line="240" w:lineRule="auto"/>
            </w:pPr>
            <w:r>
              <w:t>3-Neutral</w:t>
            </w:r>
          </w:p>
          <w:p w:rsidR="00E80DC5" w:rsidRDefault="00E80DC5" w:rsidP="002F73B1">
            <w:pPr>
              <w:spacing w:after="0" w:line="240" w:lineRule="auto"/>
            </w:pPr>
            <w:r>
              <w:t>4-Agree</w:t>
            </w:r>
          </w:p>
          <w:p w:rsidR="00E80DC5" w:rsidRDefault="00E80DC5" w:rsidP="002F73B1">
            <w:pPr>
              <w:spacing w:after="0" w:line="240" w:lineRule="auto"/>
            </w:pPr>
            <w:r>
              <w:t>5-Strongly Agree</w:t>
            </w:r>
          </w:p>
          <w:p w:rsidR="00E80DC5" w:rsidRPr="00112A6B" w:rsidRDefault="00E80DC5" w:rsidP="002F73B1">
            <w:pPr>
              <w:spacing w:after="0" w:line="240" w:lineRule="auto"/>
            </w:pPr>
            <w:r>
              <w:t xml:space="preserve">An overall average rating of 3.0 or higher indicates </w:t>
            </w:r>
            <w:r w:rsidR="00401906">
              <w:t xml:space="preserve">program </w:t>
            </w:r>
            <w:r>
              <w:t>success</w:t>
            </w:r>
            <w:r w:rsidR="00401906">
              <w:t xml:space="preserve"> for the Administrative Unit </w:t>
            </w:r>
            <w:r w:rsidR="001E3B17">
              <w:t>Outcome</w:t>
            </w:r>
          </w:p>
        </w:tc>
        <w:tc>
          <w:tcPr>
            <w:tcW w:w="2880" w:type="dxa"/>
          </w:tcPr>
          <w:p w:rsidR="00CA1031" w:rsidRPr="00112A6B" w:rsidRDefault="00F07781" w:rsidP="002F73B1">
            <w:pPr>
              <w:spacing w:after="0" w:line="240" w:lineRule="auto"/>
            </w:pPr>
            <w:r>
              <w:t>Improving procedures if needed</w:t>
            </w:r>
          </w:p>
        </w:tc>
        <w:tc>
          <w:tcPr>
            <w:tcW w:w="1710" w:type="dxa"/>
          </w:tcPr>
          <w:p w:rsidR="00CA1031" w:rsidRDefault="00335E89" w:rsidP="002F73B1">
            <w:pPr>
              <w:spacing w:after="0" w:line="240" w:lineRule="auto"/>
            </w:pPr>
            <w:r>
              <w:t>-</w:t>
            </w:r>
            <w:r w:rsidR="00877AF7">
              <w:t>Supportive Organizational Resources</w:t>
            </w:r>
          </w:p>
          <w:p w:rsidR="0099649E" w:rsidRPr="00112A6B" w:rsidRDefault="00335E89" w:rsidP="002F73B1">
            <w:pPr>
              <w:spacing w:after="0" w:line="240" w:lineRule="auto"/>
            </w:pPr>
            <w:r>
              <w:t>-</w:t>
            </w:r>
            <w:r w:rsidR="0099649E">
              <w:t>Establish regular and ongoing processes to implement best practices to meet ACCJC standards (Standard III Resources: Financial Resources)</w:t>
            </w:r>
          </w:p>
        </w:tc>
      </w:tr>
      <w:tr w:rsidR="00F07781" w:rsidRPr="00112A6B" w:rsidTr="00182C17">
        <w:tc>
          <w:tcPr>
            <w:tcW w:w="2245" w:type="dxa"/>
          </w:tcPr>
          <w:p w:rsidR="00F07781" w:rsidRPr="00112A6B" w:rsidRDefault="00977F25" w:rsidP="00F07781">
            <w:pPr>
              <w:spacing w:after="0" w:line="240" w:lineRule="auto"/>
            </w:pPr>
            <w:r>
              <w:lastRenderedPageBreak/>
              <w:br w:type="page"/>
            </w:r>
            <w:r w:rsidR="00F07781">
              <w:t>Evaluate satisfaction rate of</w:t>
            </w:r>
            <w:r w:rsidR="00F07781" w:rsidRPr="002246EF">
              <w:rPr>
                <w:b/>
                <w:i/>
              </w:rPr>
              <w:t xml:space="preserve"> internal</w:t>
            </w:r>
            <w:r w:rsidR="00F07781">
              <w:t xml:space="preserve"> facility requesters </w:t>
            </w:r>
            <w:r w:rsidR="00877AF7">
              <w:t xml:space="preserve">(LPC staff and student clubs) regarding the </w:t>
            </w:r>
            <w:r w:rsidR="00877AF7" w:rsidRPr="009C5EAC">
              <w:rPr>
                <w:b/>
                <w:i/>
              </w:rPr>
              <w:t>facility request</w:t>
            </w:r>
            <w:r w:rsidR="00F07781">
              <w:t xml:space="preserve"> process</w:t>
            </w:r>
          </w:p>
        </w:tc>
        <w:tc>
          <w:tcPr>
            <w:tcW w:w="1800" w:type="dxa"/>
          </w:tcPr>
          <w:p w:rsidR="00F07781" w:rsidRDefault="00F07781" w:rsidP="00182C17">
            <w:pPr>
              <w:spacing w:after="0" w:line="240" w:lineRule="auto"/>
            </w:pPr>
            <w:r>
              <w:t>Survey</w:t>
            </w:r>
          </w:p>
          <w:p w:rsidR="004B5407" w:rsidRDefault="004B5407" w:rsidP="004B5407">
            <w:pPr>
              <w:spacing w:after="0" w:line="240" w:lineRule="auto"/>
            </w:pPr>
          </w:p>
          <w:p w:rsidR="004B5407" w:rsidRPr="004B5407" w:rsidRDefault="004B5407" w:rsidP="004B5407">
            <w:pPr>
              <w:spacing w:after="0" w:line="240" w:lineRule="auto"/>
            </w:pPr>
            <w:r w:rsidRPr="004B5407">
              <w:rPr>
                <w:u w:val="single"/>
              </w:rPr>
              <w:t>Sample survey items</w:t>
            </w:r>
            <w:r w:rsidRPr="004B5407">
              <w:t>:</w:t>
            </w:r>
          </w:p>
          <w:p w:rsidR="004B5407" w:rsidRDefault="004B5407" w:rsidP="004B5407">
            <w:pPr>
              <w:pStyle w:val="Heading3"/>
              <w:numPr>
                <w:ilvl w:val="0"/>
                <w:numId w:val="0"/>
              </w:numPr>
            </w:pPr>
            <w:r>
              <w:t>1. Accessible information about facility request process</w:t>
            </w:r>
          </w:p>
          <w:p w:rsidR="004B5407" w:rsidRDefault="004B5407" w:rsidP="004B5407">
            <w:pPr>
              <w:spacing w:after="0" w:line="240" w:lineRule="auto"/>
            </w:pPr>
          </w:p>
          <w:p w:rsidR="004B5407" w:rsidRDefault="004B5407" w:rsidP="004B5407">
            <w:pPr>
              <w:spacing w:after="0" w:line="240" w:lineRule="auto"/>
            </w:pPr>
            <w:r>
              <w:t>2. Ease of use of facility request forms</w:t>
            </w:r>
          </w:p>
          <w:p w:rsidR="004B5407" w:rsidRDefault="004B5407" w:rsidP="004B5407">
            <w:pPr>
              <w:spacing w:after="0" w:line="240" w:lineRule="auto"/>
            </w:pPr>
          </w:p>
          <w:p w:rsidR="004B5407" w:rsidRPr="00112A6B" w:rsidRDefault="004B5407" w:rsidP="004B5407">
            <w:pPr>
              <w:spacing w:after="0" w:line="240" w:lineRule="auto"/>
            </w:pPr>
            <w:r>
              <w:t>3. Response time for facilities requests</w:t>
            </w:r>
          </w:p>
        </w:tc>
        <w:tc>
          <w:tcPr>
            <w:tcW w:w="1800" w:type="dxa"/>
          </w:tcPr>
          <w:p w:rsidR="00F07781" w:rsidRPr="00112A6B" w:rsidRDefault="00F07781" w:rsidP="00182C17">
            <w:pPr>
              <w:spacing w:after="0" w:line="240" w:lineRule="auto"/>
            </w:pPr>
            <w:r>
              <w:t>August, 2016</w:t>
            </w:r>
          </w:p>
        </w:tc>
        <w:tc>
          <w:tcPr>
            <w:tcW w:w="2160" w:type="dxa"/>
          </w:tcPr>
          <w:p w:rsidR="002950F3" w:rsidRDefault="002950F3" w:rsidP="002950F3">
            <w:pPr>
              <w:spacing w:after="0" w:line="240" w:lineRule="auto"/>
            </w:pPr>
            <w:r>
              <w:t>Based on a survey with values of:</w:t>
            </w:r>
          </w:p>
          <w:p w:rsidR="002950F3" w:rsidRDefault="002950F3" w:rsidP="002950F3">
            <w:pPr>
              <w:spacing w:after="0" w:line="240" w:lineRule="auto"/>
            </w:pPr>
            <w:r>
              <w:t>1-Strongly Disagree</w:t>
            </w:r>
          </w:p>
          <w:p w:rsidR="002950F3" w:rsidRDefault="002950F3" w:rsidP="002950F3">
            <w:pPr>
              <w:spacing w:after="0" w:line="240" w:lineRule="auto"/>
            </w:pPr>
            <w:r>
              <w:t>2-Disagree</w:t>
            </w:r>
          </w:p>
          <w:p w:rsidR="002950F3" w:rsidRDefault="002950F3" w:rsidP="002950F3">
            <w:pPr>
              <w:spacing w:after="0" w:line="240" w:lineRule="auto"/>
            </w:pPr>
            <w:r>
              <w:t>3-Neutral</w:t>
            </w:r>
          </w:p>
          <w:p w:rsidR="002950F3" w:rsidRDefault="002950F3" w:rsidP="002950F3">
            <w:pPr>
              <w:spacing w:after="0" w:line="240" w:lineRule="auto"/>
            </w:pPr>
            <w:r>
              <w:t>4-Agree</w:t>
            </w:r>
          </w:p>
          <w:p w:rsidR="002950F3" w:rsidRDefault="002950F3" w:rsidP="002950F3">
            <w:pPr>
              <w:spacing w:after="0" w:line="240" w:lineRule="auto"/>
            </w:pPr>
            <w:r>
              <w:t>5-Strongly Agree</w:t>
            </w:r>
          </w:p>
          <w:p w:rsidR="00F07781" w:rsidRPr="00112A6B" w:rsidRDefault="002950F3" w:rsidP="002950F3">
            <w:pPr>
              <w:spacing w:after="0" w:line="240" w:lineRule="auto"/>
            </w:pPr>
            <w:r>
              <w:t>An overall average rating of 3.0 or higher indicates program success for the Administrative Unit</w:t>
            </w:r>
            <w:r w:rsidR="001E3B17">
              <w:t xml:space="preserve"> Outcome</w:t>
            </w:r>
          </w:p>
        </w:tc>
        <w:tc>
          <w:tcPr>
            <w:tcW w:w="2880" w:type="dxa"/>
          </w:tcPr>
          <w:p w:rsidR="00F07781" w:rsidRPr="00112A6B" w:rsidRDefault="00F07781" w:rsidP="00182C17">
            <w:pPr>
              <w:spacing w:after="0" w:line="240" w:lineRule="auto"/>
            </w:pPr>
            <w:r>
              <w:t>Improving procedures if needed</w:t>
            </w:r>
          </w:p>
        </w:tc>
        <w:tc>
          <w:tcPr>
            <w:tcW w:w="1710" w:type="dxa"/>
          </w:tcPr>
          <w:p w:rsidR="00F07781" w:rsidRDefault="00335E89" w:rsidP="00182C17">
            <w:pPr>
              <w:spacing w:after="0" w:line="240" w:lineRule="auto"/>
            </w:pPr>
            <w:r>
              <w:t>-</w:t>
            </w:r>
            <w:r w:rsidR="00877AF7">
              <w:t>Organizational Effectiveness</w:t>
            </w:r>
          </w:p>
          <w:p w:rsidR="0099649E" w:rsidRPr="00112A6B" w:rsidRDefault="00335E89" w:rsidP="00182C17">
            <w:pPr>
              <w:spacing w:after="0" w:line="240" w:lineRule="auto"/>
            </w:pPr>
            <w:r>
              <w:t>-</w:t>
            </w:r>
            <w:r w:rsidR="0099649E">
              <w:t>Provide necessary institutional support for curriculum development and maintenance</w:t>
            </w:r>
          </w:p>
        </w:tc>
      </w:tr>
    </w:tbl>
    <w:p w:rsidR="004B5407" w:rsidRDefault="004B540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1800"/>
        <w:gridCol w:w="2160"/>
        <w:gridCol w:w="2880"/>
        <w:gridCol w:w="1710"/>
      </w:tblGrid>
      <w:tr w:rsidR="00F07781" w:rsidRPr="00112A6B" w:rsidTr="00182C17">
        <w:tc>
          <w:tcPr>
            <w:tcW w:w="2245" w:type="dxa"/>
          </w:tcPr>
          <w:p w:rsidR="00F07781" w:rsidRDefault="00F07781" w:rsidP="00182C17">
            <w:pPr>
              <w:spacing w:after="0" w:line="240" w:lineRule="auto"/>
            </w:pPr>
            <w:r>
              <w:lastRenderedPageBreak/>
              <w:t xml:space="preserve">Evaluate satisfaction rate of </w:t>
            </w:r>
            <w:r w:rsidR="002246EF" w:rsidRPr="002246EF">
              <w:rPr>
                <w:b/>
                <w:i/>
              </w:rPr>
              <w:t xml:space="preserve">LPC </w:t>
            </w:r>
            <w:r w:rsidRPr="002246EF">
              <w:rPr>
                <w:b/>
                <w:i/>
              </w:rPr>
              <w:t xml:space="preserve">staff </w:t>
            </w:r>
            <w:r w:rsidR="002950F3">
              <w:rPr>
                <w:b/>
                <w:i/>
              </w:rPr>
              <w:t>(Campus Safety, Technology, M&amp;O, etc.)</w:t>
            </w:r>
            <w:r w:rsidR="002950F3" w:rsidRPr="002950F3">
              <w:t xml:space="preserve"> </w:t>
            </w:r>
            <w:r w:rsidR="002246EF" w:rsidRPr="002950F3">
              <w:t xml:space="preserve">supporting </w:t>
            </w:r>
            <w:r w:rsidR="00877AF7" w:rsidRPr="009C5EAC">
              <w:rPr>
                <w:b/>
                <w:i/>
              </w:rPr>
              <w:t xml:space="preserve">internal facility requests and </w:t>
            </w:r>
            <w:r w:rsidR="002246EF" w:rsidRPr="009C5EAC">
              <w:rPr>
                <w:b/>
                <w:i/>
              </w:rPr>
              <w:t>external facility rentals</w:t>
            </w:r>
            <w:r w:rsidR="00401906" w:rsidRPr="009C5EAC">
              <w:rPr>
                <w:b/>
                <w:i/>
              </w:rPr>
              <w:t xml:space="preserve"> </w:t>
            </w:r>
            <w:r w:rsidR="00877AF7">
              <w:t>processes</w:t>
            </w:r>
          </w:p>
          <w:p w:rsidR="00F07781" w:rsidRDefault="00F07781" w:rsidP="00182C17">
            <w:pPr>
              <w:spacing w:after="0" w:line="240" w:lineRule="auto"/>
            </w:pPr>
          </w:p>
          <w:p w:rsidR="00F07781" w:rsidRPr="00112A6B" w:rsidRDefault="00F07781" w:rsidP="00182C17">
            <w:pPr>
              <w:spacing w:after="0" w:line="240" w:lineRule="auto"/>
            </w:pPr>
          </w:p>
        </w:tc>
        <w:tc>
          <w:tcPr>
            <w:tcW w:w="1800" w:type="dxa"/>
          </w:tcPr>
          <w:p w:rsidR="00F07781" w:rsidRDefault="00F07781" w:rsidP="00202B5C">
            <w:pPr>
              <w:spacing w:after="0" w:line="240" w:lineRule="auto"/>
            </w:pPr>
            <w:r>
              <w:t>Survey</w:t>
            </w:r>
          </w:p>
          <w:p w:rsidR="004B5407" w:rsidRDefault="004B5407" w:rsidP="00202B5C">
            <w:pPr>
              <w:spacing w:after="0" w:line="240" w:lineRule="auto"/>
            </w:pPr>
          </w:p>
          <w:p w:rsidR="004B5407" w:rsidRPr="004B5407" w:rsidRDefault="004B5407" w:rsidP="00202B5C">
            <w:pPr>
              <w:spacing w:after="0" w:line="240" w:lineRule="auto"/>
            </w:pPr>
            <w:r w:rsidRPr="004B5407">
              <w:rPr>
                <w:u w:val="single"/>
              </w:rPr>
              <w:t>Sample survey items</w:t>
            </w:r>
            <w:r w:rsidRPr="004B5407">
              <w:t>:</w:t>
            </w:r>
          </w:p>
          <w:p w:rsidR="004B5407" w:rsidRDefault="004B5407" w:rsidP="00202B5C">
            <w:pPr>
              <w:pStyle w:val="Heading3"/>
              <w:numPr>
                <w:ilvl w:val="0"/>
                <w:numId w:val="0"/>
              </w:numPr>
            </w:pPr>
            <w:r>
              <w:t>1. Inclusion in facility request and external facility rental processes</w:t>
            </w:r>
          </w:p>
          <w:p w:rsidR="004B5407" w:rsidRDefault="004B5407" w:rsidP="00202B5C">
            <w:pPr>
              <w:pStyle w:val="Heading3"/>
              <w:numPr>
                <w:ilvl w:val="0"/>
                <w:numId w:val="0"/>
              </w:numPr>
            </w:pPr>
          </w:p>
          <w:p w:rsidR="004B5407" w:rsidRDefault="004B5407" w:rsidP="00202B5C">
            <w:pPr>
              <w:pStyle w:val="Heading3"/>
              <w:numPr>
                <w:ilvl w:val="0"/>
                <w:numId w:val="0"/>
              </w:numPr>
            </w:pPr>
            <w:r>
              <w:t>2. Adequate information communicated to support internal and external facility requests</w:t>
            </w:r>
          </w:p>
          <w:p w:rsidR="004B5407" w:rsidRDefault="004B5407" w:rsidP="00202B5C">
            <w:pPr>
              <w:spacing w:after="0" w:line="240" w:lineRule="auto"/>
            </w:pPr>
          </w:p>
          <w:p w:rsidR="004B5407" w:rsidRPr="004B5407" w:rsidRDefault="00202B5C" w:rsidP="00202B5C">
            <w:pPr>
              <w:spacing w:after="0" w:line="240" w:lineRule="auto"/>
            </w:pPr>
            <w:r>
              <w:t>3. Information about facility requests and facility rentals communicated in adequate timeframe</w:t>
            </w:r>
          </w:p>
          <w:p w:rsidR="004B5407" w:rsidRDefault="004B5407" w:rsidP="00202B5C">
            <w:pPr>
              <w:spacing w:after="0" w:line="240" w:lineRule="auto"/>
            </w:pPr>
          </w:p>
          <w:p w:rsidR="004B5407" w:rsidRDefault="004B5407" w:rsidP="00202B5C">
            <w:pPr>
              <w:spacing w:after="0" w:line="240" w:lineRule="auto"/>
            </w:pPr>
          </w:p>
          <w:p w:rsidR="004B5407" w:rsidRPr="00112A6B" w:rsidRDefault="004B5407" w:rsidP="00202B5C">
            <w:pPr>
              <w:spacing w:after="0" w:line="240" w:lineRule="auto"/>
            </w:pPr>
          </w:p>
        </w:tc>
        <w:tc>
          <w:tcPr>
            <w:tcW w:w="1800" w:type="dxa"/>
          </w:tcPr>
          <w:p w:rsidR="00F07781" w:rsidRPr="00112A6B" w:rsidRDefault="00F07781" w:rsidP="00182C17">
            <w:pPr>
              <w:spacing w:after="0" w:line="240" w:lineRule="auto"/>
            </w:pPr>
            <w:r>
              <w:t>August, 2016</w:t>
            </w:r>
          </w:p>
        </w:tc>
        <w:tc>
          <w:tcPr>
            <w:tcW w:w="2160" w:type="dxa"/>
          </w:tcPr>
          <w:p w:rsidR="002950F3" w:rsidRDefault="002950F3" w:rsidP="002950F3">
            <w:pPr>
              <w:spacing w:after="0" w:line="240" w:lineRule="auto"/>
            </w:pPr>
            <w:r>
              <w:t>Based on a survey with values of:</w:t>
            </w:r>
          </w:p>
          <w:p w:rsidR="002950F3" w:rsidRDefault="002950F3" w:rsidP="002950F3">
            <w:pPr>
              <w:spacing w:after="0" w:line="240" w:lineRule="auto"/>
            </w:pPr>
            <w:r>
              <w:t>1-Strongly Disagree</w:t>
            </w:r>
          </w:p>
          <w:p w:rsidR="002950F3" w:rsidRDefault="002950F3" w:rsidP="002950F3">
            <w:pPr>
              <w:spacing w:after="0" w:line="240" w:lineRule="auto"/>
            </w:pPr>
            <w:r>
              <w:t>2-Disagree</w:t>
            </w:r>
          </w:p>
          <w:p w:rsidR="002950F3" w:rsidRDefault="002950F3" w:rsidP="002950F3">
            <w:pPr>
              <w:spacing w:after="0" w:line="240" w:lineRule="auto"/>
            </w:pPr>
            <w:r>
              <w:t>3-Neutral</w:t>
            </w:r>
          </w:p>
          <w:p w:rsidR="002950F3" w:rsidRDefault="002950F3" w:rsidP="002950F3">
            <w:pPr>
              <w:spacing w:after="0" w:line="240" w:lineRule="auto"/>
            </w:pPr>
            <w:r>
              <w:t>4-Agree</w:t>
            </w:r>
          </w:p>
          <w:p w:rsidR="002950F3" w:rsidRDefault="002950F3" w:rsidP="002950F3">
            <w:pPr>
              <w:spacing w:after="0" w:line="240" w:lineRule="auto"/>
            </w:pPr>
            <w:r>
              <w:t>5-Strongly Agree</w:t>
            </w:r>
          </w:p>
          <w:p w:rsidR="00F07781" w:rsidRPr="00112A6B" w:rsidRDefault="002950F3" w:rsidP="002950F3">
            <w:pPr>
              <w:spacing w:after="0" w:line="240" w:lineRule="auto"/>
            </w:pPr>
            <w:r>
              <w:t>An overall average rating of 3.0 or higher indicates program success for the Administrative Unit</w:t>
            </w:r>
            <w:r w:rsidR="001E3B17">
              <w:t xml:space="preserve"> Outcome</w:t>
            </w:r>
          </w:p>
        </w:tc>
        <w:tc>
          <w:tcPr>
            <w:tcW w:w="2880" w:type="dxa"/>
          </w:tcPr>
          <w:p w:rsidR="00F07781" w:rsidRPr="00112A6B" w:rsidRDefault="00F07781" w:rsidP="00182C17">
            <w:pPr>
              <w:spacing w:after="0" w:line="240" w:lineRule="auto"/>
            </w:pPr>
            <w:r>
              <w:t>Improving procedures if needed</w:t>
            </w:r>
          </w:p>
        </w:tc>
        <w:tc>
          <w:tcPr>
            <w:tcW w:w="1710" w:type="dxa"/>
          </w:tcPr>
          <w:p w:rsidR="00F07781" w:rsidRPr="00112A6B" w:rsidRDefault="00335E89" w:rsidP="00182C17">
            <w:pPr>
              <w:spacing w:after="0" w:line="240" w:lineRule="auto"/>
            </w:pPr>
            <w:r>
              <w:t>-</w:t>
            </w:r>
            <w:r w:rsidR="00877AF7">
              <w:t>Organizational Effectiveness</w:t>
            </w:r>
          </w:p>
        </w:tc>
      </w:tr>
    </w:tbl>
    <w:p w:rsidR="003F25F4" w:rsidRDefault="003F25F4" w:rsidP="003F25F4">
      <w:pPr>
        <w:pStyle w:val="Heading1"/>
        <w:numPr>
          <w:ilvl w:val="0"/>
          <w:numId w:val="0"/>
        </w:numPr>
      </w:pPr>
    </w:p>
    <w:p w:rsidR="003F25F4" w:rsidRDefault="003F25F4">
      <w:pPr>
        <w:spacing w:after="0" w:line="240" w:lineRule="auto"/>
        <w:rPr>
          <w:rFonts w:ascii="Cambria" w:eastAsia="Times New Roman" w:hAnsi="Cambria"/>
          <w:b/>
          <w:bCs/>
          <w:kern w:val="32"/>
          <w:sz w:val="24"/>
          <w:szCs w:val="32"/>
        </w:rPr>
      </w:pPr>
      <w:r>
        <w:br w:type="page"/>
      </w:r>
    </w:p>
    <w:p w:rsidR="0090462A" w:rsidRPr="00112A6B" w:rsidRDefault="0090462A" w:rsidP="003F25F4">
      <w:pPr>
        <w:pStyle w:val="Heading1"/>
        <w:numPr>
          <w:ilvl w:val="0"/>
          <w:numId w:val="14"/>
        </w:numPr>
      </w:pPr>
      <w:r>
        <w:lastRenderedPageBreak/>
        <w:t>STAFFING</w:t>
      </w:r>
    </w:p>
    <w:p w:rsidR="00A672FD" w:rsidRPr="00112A6B" w:rsidRDefault="00A672FD" w:rsidP="002F73B1">
      <w:pPr>
        <w:spacing w:after="0" w:line="240" w:lineRule="auto"/>
      </w:pPr>
    </w:p>
    <w:p w:rsidR="00497AD4" w:rsidRPr="00112A6B" w:rsidRDefault="00F9400F" w:rsidP="002F73B1">
      <w:pPr>
        <w:spacing w:after="0" w:line="240" w:lineRule="auto"/>
      </w:pPr>
      <w:r>
        <w:t>A</w:t>
      </w:r>
      <w:r w:rsidR="00FA1C37" w:rsidRPr="00112A6B">
        <w:t>. Staff Profile</w:t>
      </w:r>
    </w:p>
    <w:p w:rsidR="00497AD4" w:rsidRPr="00112A6B" w:rsidRDefault="00497AD4" w:rsidP="002F73B1">
      <w:pPr>
        <w:spacing w:after="0" w:line="240" w:lineRule="auto"/>
      </w:pPr>
    </w:p>
    <w:tbl>
      <w:tblPr>
        <w:tblW w:w="12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867"/>
        <w:gridCol w:w="837"/>
        <w:gridCol w:w="875"/>
        <w:gridCol w:w="865"/>
        <w:gridCol w:w="945"/>
        <w:gridCol w:w="264"/>
        <w:gridCol w:w="1800"/>
        <w:gridCol w:w="1859"/>
      </w:tblGrid>
      <w:tr w:rsidR="00112A6B" w:rsidRPr="00112A6B" w:rsidTr="00F67F2A">
        <w:trPr>
          <w:cantSplit/>
          <w:trHeight w:val="575"/>
          <w:jc w:val="center"/>
        </w:trPr>
        <w:tc>
          <w:tcPr>
            <w:tcW w:w="4281" w:type="dxa"/>
            <w:vMerge w:val="restart"/>
            <w:shd w:val="clear" w:color="auto" w:fill="D9D9D9"/>
          </w:tcPr>
          <w:p w:rsidR="00361099" w:rsidRPr="00112A6B" w:rsidRDefault="00361099" w:rsidP="00F67F2A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  <w:sz w:val="28"/>
              </w:rPr>
              <w:t>Position</w:t>
            </w:r>
          </w:p>
        </w:tc>
        <w:tc>
          <w:tcPr>
            <w:tcW w:w="4653" w:type="dxa"/>
            <w:gridSpan w:val="6"/>
            <w:shd w:val="clear" w:color="auto" w:fill="D9D9D9"/>
            <w:vAlign w:val="center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Staffing Levels for Each of the Previous Five Years</w:t>
            </w:r>
          </w:p>
        </w:tc>
        <w:tc>
          <w:tcPr>
            <w:tcW w:w="3659" w:type="dxa"/>
            <w:gridSpan w:val="2"/>
            <w:shd w:val="clear" w:color="auto" w:fill="D9D9D9"/>
            <w:vAlign w:val="center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Anticipated total staff needed</w:t>
            </w:r>
          </w:p>
        </w:tc>
      </w:tr>
      <w:tr w:rsidR="00112A6B" w:rsidRPr="00112A6B" w:rsidTr="00F67F2A">
        <w:trPr>
          <w:cantSplit/>
          <w:trHeight w:val="690"/>
          <w:jc w:val="center"/>
        </w:trPr>
        <w:tc>
          <w:tcPr>
            <w:tcW w:w="428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spacing w:before="240" w:after="60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2011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2013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2014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2015</w:t>
            </w:r>
          </w:p>
        </w:tc>
        <w:tc>
          <w:tcPr>
            <w:tcW w:w="264" w:type="dxa"/>
            <w:tcBorders>
              <w:bottom w:val="single" w:sz="4" w:space="0" w:color="auto"/>
            </w:tcBorders>
            <w:shd w:val="reverseDiagStripe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  <w:highlight w:val="lightGray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2016-2017</w:t>
            </w: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12A6B">
              <w:rPr>
                <w:rFonts w:ascii="Times New Roman" w:hAnsi="Times New Roman"/>
                <w:b/>
                <w:bCs/>
              </w:rPr>
              <w:t>2017-2018</w:t>
            </w: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12A6B" w:rsidRPr="00112A6B" w:rsidTr="00F67F2A">
        <w:trPr>
          <w:jc w:val="center"/>
        </w:trPr>
        <w:tc>
          <w:tcPr>
            <w:tcW w:w="4281" w:type="dxa"/>
          </w:tcPr>
          <w:p w:rsidR="00361099" w:rsidRPr="00112A6B" w:rsidRDefault="00361099" w:rsidP="00F67F2A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Administration</w:t>
            </w:r>
          </w:p>
        </w:tc>
        <w:tc>
          <w:tcPr>
            <w:tcW w:w="867" w:type="dxa"/>
          </w:tcPr>
          <w:p w:rsidR="00361099" w:rsidRPr="00112A6B" w:rsidRDefault="00F85669" w:rsidP="00F67F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.05</w:t>
            </w:r>
          </w:p>
        </w:tc>
        <w:tc>
          <w:tcPr>
            <w:tcW w:w="837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87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86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94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.05</w:t>
            </w:r>
          </w:p>
        </w:tc>
        <w:tc>
          <w:tcPr>
            <w:tcW w:w="1859" w:type="dxa"/>
            <w:shd w:val="clear" w:color="auto" w:fill="auto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.05</w:t>
            </w:r>
          </w:p>
        </w:tc>
      </w:tr>
      <w:tr w:rsidR="00112A6B" w:rsidRPr="00112A6B" w:rsidTr="00F67F2A">
        <w:trPr>
          <w:jc w:val="center"/>
        </w:trPr>
        <w:tc>
          <w:tcPr>
            <w:tcW w:w="4281" w:type="dxa"/>
          </w:tcPr>
          <w:p w:rsidR="005C539A" w:rsidRPr="00112A6B" w:rsidRDefault="005C539A" w:rsidP="00F67F2A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Supervisory</w:t>
            </w:r>
          </w:p>
        </w:tc>
        <w:tc>
          <w:tcPr>
            <w:tcW w:w="867" w:type="dxa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5C539A" w:rsidRPr="00112A6B" w:rsidRDefault="005C539A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F67F2A">
        <w:trPr>
          <w:jc w:val="center"/>
        </w:trPr>
        <w:tc>
          <w:tcPr>
            <w:tcW w:w="4281" w:type="dxa"/>
          </w:tcPr>
          <w:p w:rsidR="00361099" w:rsidRPr="00112A6B" w:rsidRDefault="00361099" w:rsidP="00F67F2A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FT</w:t>
            </w:r>
          </w:p>
        </w:tc>
        <w:tc>
          <w:tcPr>
            <w:tcW w:w="867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  <w:tc>
          <w:tcPr>
            <w:tcW w:w="837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  <w:tc>
          <w:tcPr>
            <w:tcW w:w="87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  <w:tc>
          <w:tcPr>
            <w:tcW w:w="86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  <w:tc>
          <w:tcPr>
            <w:tcW w:w="94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  <w:tc>
          <w:tcPr>
            <w:tcW w:w="1859" w:type="dxa"/>
            <w:shd w:val="clear" w:color="auto" w:fill="auto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.20</w:t>
            </w:r>
          </w:p>
        </w:tc>
      </w:tr>
      <w:tr w:rsidR="00112A6B" w:rsidRPr="00112A6B" w:rsidTr="00F67F2A">
        <w:trPr>
          <w:jc w:val="center"/>
        </w:trPr>
        <w:tc>
          <w:tcPr>
            <w:tcW w:w="4281" w:type="dxa"/>
          </w:tcPr>
          <w:p w:rsidR="00361099" w:rsidRPr="00112A6B" w:rsidRDefault="00361099" w:rsidP="00F67F2A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Classified Staff PT</w:t>
            </w:r>
          </w:p>
        </w:tc>
        <w:tc>
          <w:tcPr>
            <w:tcW w:w="867" w:type="dxa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7" w:type="dxa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75" w:type="dxa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65" w:type="dxa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12A6B" w:rsidRPr="00112A6B" w:rsidTr="00F67F2A">
        <w:trPr>
          <w:jc w:val="center"/>
        </w:trPr>
        <w:tc>
          <w:tcPr>
            <w:tcW w:w="4281" w:type="dxa"/>
          </w:tcPr>
          <w:p w:rsidR="00361099" w:rsidRPr="00112A6B" w:rsidRDefault="00361099" w:rsidP="00F67F2A">
            <w:pPr>
              <w:rPr>
                <w:rFonts w:ascii="Times New Roman" w:hAnsi="Times New Roman"/>
                <w:sz w:val="28"/>
              </w:rPr>
            </w:pPr>
            <w:r w:rsidRPr="00112A6B">
              <w:rPr>
                <w:rFonts w:ascii="Times New Roman" w:hAnsi="Times New Roman"/>
                <w:sz w:val="28"/>
              </w:rPr>
              <w:t>Confidential Staff FT</w:t>
            </w:r>
          </w:p>
        </w:tc>
        <w:tc>
          <w:tcPr>
            <w:tcW w:w="867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  <w:tc>
          <w:tcPr>
            <w:tcW w:w="837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  <w:tc>
          <w:tcPr>
            <w:tcW w:w="87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  <w:tc>
          <w:tcPr>
            <w:tcW w:w="86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  <w:tc>
          <w:tcPr>
            <w:tcW w:w="945" w:type="dxa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auto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  <w:tc>
          <w:tcPr>
            <w:tcW w:w="1859" w:type="dxa"/>
            <w:shd w:val="clear" w:color="auto" w:fill="auto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.90</w:t>
            </w:r>
          </w:p>
        </w:tc>
      </w:tr>
      <w:tr w:rsidR="00112A6B" w:rsidRPr="00112A6B" w:rsidTr="00F67F2A">
        <w:trPr>
          <w:jc w:val="center"/>
        </w:trPr>
        <w:tc>
          <w:tcPr>
            <w:tcW w:w="4281" w:type="dxa"/>
            <w:shd w:val="clear" w:color="auto" w:fill="F3F3F3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  <w:sz w:val="28"/>
              </w:rPr>
            </w:pPr>
            <w:r w:rsidRPr="00112A6B">
              <w:rPr>
                <w:rFonts w:ascii="Times New Roman" w:hAnsi="Times New Roman"/>
                <w:b/>
                <w:sz w:val="28"/>
              </w:rPr>
              <w:t>Total Full Time Equivalent Staff</w:t>
            </w:r>
          </w:p>
        </w:tc>
        <w:tc>
          <w:tcPr>
            <w:tcW w:w="867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  <w:tc>
          <w:tcPr>
            <w:tcW w:w="837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  <w:tc>
          <w:tcPr>
            <w:tcW w:w="875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  <w:tc>
          <w:tcPr>
            <w:tcW w:w="865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  <w:tc>
          <w:tcPr>
            <w:tcW w:w="945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1.20</w:t>
            </w:r>
          </w:p>
        </w:tc>
        <w:tc>
          <w:tcPr>
            <w:tcW w:w="264" w:type="dxa"/>
            <w:shd w:val="reverseDiagStripe" w:color="auto" w:fill="auto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1800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  <w:tc>
          <w:tcPr>
            <w:tcW w:w="1859" w:type="dxa"/>
            <w:shd w:val="clear" w:color="auto" w:fill="F3F3F3"/>
          </w:tcPr>
          <w:p w:rsidR="00361099" w:rsidRPr="00112A6B" w:rsidRDefault="00F85669" w:rsidP="00F67F2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1.15</w:t>
            </w:r>
          </w:p>
        </w:tc>
      </w:tr>
    </w:tbl>
    <w:p w:rsidR="00361099" w:rsidRPr="00112A6B" w:rsidRDefault="00361099" w:rsidP="002F73B1">
      <w:pPr>
        <w:spacing w:after="0" w:line="240" w:lineRule="auto"/>
      </w:pPr>
    </w:p>
    <w:p w:rsidR="00175EAC" w:rsidRDefault="00175EAC">
      <w:pPr>
        <w:spacing w:after="0" w:line="240" w:lineRule="auto"/>
      </w:pPr>
    </w:p>
    <w:p w:rsidR="00274047" w:rsidRDefault="00274047">
      <w:pPr>
        <w:spacing w:after="0" w:line="240" w:lineRule="auto"/>
      </w:pPr>
    </w:p>
    <w:p w:rsidR="00274047" w:rsidRDefault="00274047">
      <w:pPr>
        <w:spacing w:after="0" w:line="240" w:lineRule="auto"/>
      </w:pPr>
      <w:r>
        <w:br w:type="page"/>
      </w:r>
    </w:p>
    <w:p w:rsidR="0093544A" w:rsidRPr="00112A6B" w:rsidRDefault="00F9400F" w:rsidP="002F73B1">
      <w:pPr>
        <w:spacing w:after="0" w:line="240" w:lineRule="auto"/>
      </w:pPr>
      <w:r>
        <w:lastRenderedPageBreak/>
        <w:t>B</w:t>
      </w:r>
      <w:r w:rsidR="00361099" w:rsidRPr="00112A6B">
        <w:t>. Staffing Needs</w:t>
      </w:r>
    </w:p>
    <w:p w:rsidR="0093544A" w:rsidRPr="00112A6B" w:rsidRDefault="0093544A" w:rsidP="002F73B1">
      <w:pPr>
        <w:spacing w:after="0" w:line="240" w:lineRule="auto"/>
      </w:pPr>
    </w:p>
    <w:p w:rsidR="00361099" w:rsidRPr="00112A6B" w:rsidRDefault="00361099" w:rsidP="00361099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NEW OR REPLACEMENT STAFF (Administrator, Faculty or Classified)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  <w:gridCol w:w="1613"/>
        <w:gridCol w:w="1170"/>
        <w:gridCol w:w="1096"/>
      </w:tblGrid>
      <w:tr w:rsidR="00112A6B" w:rsidRPr="00112A6B" w:rsidTr="00274047">
        <w:trPr>
          <w:trHeight w:val="971"/>
        </w:trPr>
        <w:tc>
          <w:tcPr>
            <w:tcW w:w="9071" w:type="dxa"/>
            <w:tcBorders>
              <w:right w:val="single" w:sz="4" w:space="0" w:color="auto"/>
            </w:tcBorders>
            <w:vAlign w:val="center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Staff Positions Needed for Academic </w:t>
            </w:r>
            <w:proofErr w:type="spellStart"/>
            <w:r w:rsidRPr="00112A6B">
              <w:rPr>
                <w:rFonts w:ascii="Times New Roman" w:hAnsi="Times New Roman"/>
                <w:b/>
              </w:rPr>
              <w:t>Year______</w:t>
            </w:r>
            <w:r w:rsidR="00802D56" w:rsidRPr="00D61AF1">
              <w:rPr>
                <w:rFonts w:ascii="Times New Roman" w:hAnsi="Times New Roman"/>
                <w:b/>
                <w:u w:val="single"/>
              </w:rPr>
              <w:t>N</w:t>
            </w:r>
            <w:r w:rsidR="00D61AF1" w:rsidRPr="00D61AF1">
              <w:rPr>
                <w:rFonts w:ascii="Times New Roman" w:hAnsi="Times New Roman"/>
                <w:b/>
                <w:u w:val="single"/>
              </w:rPr>
              <w:t>one</w:t>
            </w:r>
            <w:proofErr w:type="spellEnd"/>
            <w:r w:rsidRPr="00112A6B">
              <w:rPr>
                <w:rFonts w:ascii="Times New Roman" w:hAnsi="Times New Roman"/>
                <w:b/>
              </w:rPr>
              <w:t>___________</w:t>
            </w:r>
          </w:p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361099" w:rsidRPr="00112A6B" w:rsidRDefault="00361099" w:rsidP="00F67F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1099" w:rsidRPr="00112A6B" w:rsidRDefault="009E1AE4" w:rsidP="001B4415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</w:t>
            </w:r>
            <w:r w:rsidR="00361099" w:rsidRPr="00112A6B">
              <w:rPr>
                <w:rFonts w:ascii="Times New Roman" w:hAnsi="Times New Roman"/>
                <w:b/>
              </w:rPr>
              <w:t>Annual T</w:t>
            </w:r>
            <w:r w:rsidR="00981972" w:rsidRPr="00112A6B">
              <w:rPr>
                <w:rFonts w:ascii="Times New Roman" w:hAnsi="Times New Roman"/>
                <w:b/>
              </w:rPr>
              <w:t xml:space="preserve">otal Cost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9E1AE4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</w:t>
            </w:r>
            <w:r w:rsidR="001B4415" w:rsidRPr="00112A6B">
              <w:rPr>
                <w:rFonts w:ascii="Times New Roman" w:hAnsi="Times New Roman"/>
                <w:b/>
              </w:rPr>
              <w:t xml:space="preserve">Goals or Planning Priorities </w:t>
            </w:r>
            <w:r w:rsidR="009E1AE4"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274047">
        <w:trPr>
          <w:cantSplit/>
          <w:trHeight w:val="1016"/>
        </w:trPr>
        <w:tc>
          <w:tcPr>
            <w:tcW w:w="9071" w:type="dxa"/>
            <w:tcBorders>
              <w:right w:val="single" w:sz="4" w:space="0" w:color="auto"/>
            </w:tcBorders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74047">
        <w:trPr>
          <w:trHeight w:val="720"/>
        </w:trPr>
        <w:tc>
          <w:tcPr>
            <w:tcW w:w="9071" w:type="dxa"/>
            <w:tcBorders>
              <w:right w:val="single" w:sz="4" w:space="0" w:color="auto"/>
            </w:tcBorders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74047">
        <w:trPr>
          <w:trHeight w:val="720"/>
        </w:trPr>
        <w:tc>
          <w:tcPr>
            <w:tcW w:w="9071" w:type="dxa"/>
            <w:tcBorders>
              <w:right w:val="single" w:sz="4" w:space="0" w:color="auto"/>
            </w:tcBorders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61099" w:rsidRPr="00112A6B" w:rsidRDefault="00361099" w:rsidP="00F67F2A">
            <w:pPr>
              <w:rPr>
                <w:rFonts w:ascii="Times New Roman" w:hAnsi="Times New Roman"/>
                <w:b/>
              </w:rPr>
            </w:pPr>
          </w:p>
        </w:tc>
      </w:tr>
    </w:tbl>
    <w:p w:rsidR="00274047" w:rsidRDefault="00274047" w:rsidP="00274047">
      <w:pPr>
        <w:pStyle w:val="Heading1"/>
        <w:numPr>
          <w:ilvl w:val="0"/>
          <w:numId w:val="0"/>
        </w:numPr>
      </w:pPr>
    </w:p>
    <w:p w:rsidR="00274047" w:rsidRDefault="00274047">
      <w:pPr>
        <w:spacing w:after="0" w:line="240" w:lineRule="auto"/>
      </w:pPr>
      <w:r>
        <w:br w:type="page"/>
      </w:r>
    </w:p>
    <w:p w:rsidR="00F9400F" w:rsidRPr="00112A6B" w:rsidRDefault="00F9400F" w:rsidP="00274047">
      <w:pPr>
        <w:pStyle w:val="Heading1"/>
      </w:pPr>
      <w:r>
        <w:lastRenderedPageBreak/>
        <w:t>FACILITIES</w:t>
      </w:r>
    </w:p>
    <w:p w:rsidR="00981972" w:rsidRPr="00112A6B" w:rsidRDefault="00981972" w:rsidP="002F73B1">
      <w:pPr>
        <w:spacing w:after="0" w:line="240" w:lineRule="auto"/>
      </w:pPr>
    </w:p>
    <w:p w:rsidR="00981972" w:rsidRPr="00112A6B" w:rsidRDefault="00F9400F" w:rsidP="002F73B1">
      <w:pPr>
        <w:spacing w:after="0" w:line="240" w:lineRule="auto"/>
      </w:pPr>
      <w:r>
        <w:t>A</w:t>
      </w:r>
      <w:r w:rsidR="00204A72" w:rsidRPr="00112A6B">
        <w:t>. Facilities Needs</w:t>
      </w: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204A72" w:rsidP="00204A72">
      <w:pPr>
        <w:jc w:val="center"/>
        <w:rPr>
          <w:rFonts w:ascii="Times New Roman" w:hAnsi="Times New Roman"/>
          <w:b/>
          <w:sz w:val="32"/>
          <w:szCs w:val="32"/>
        </w:rPr>
      </w:pPr>
      <w:r w:rsidRPr="00112A6B">
        <w:rPr>
          <w:rFonts w:ascii="Times New Roman" w:hAnsi="Times New Roman"/>
          <w:b/>
        </w:rPr>
        <w:t>FACILITES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5"/>
        <w:gridCol w:w="1710"/>
      </w:tblGrid>
      <w:tr w:rsidR="00112A6B" w:rsidRPr="00112A6B" w:rsidTr="00204A72">
        <w:trPr>
          <w:trHeight w:val="971"/>
        </w:trPr>
        <w:tc>
          <w:tcPr>
            <w:tcW w:w="10255" w:type="dxa"/>
            <w:tcBorders>
              <w:right w:val="single" w:sz="4" w:space="0" w:color="auto"/>
            </w:tcBorders>
            <w:vAlign w:val="center"/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Facilities Need and the Reason</w:t>
            </w:r>
          </w:p>
          <w:p w:rsidR="00204A72" w:rsidRPr="00D61AF1" w:rsidRDefault="00D61AF1" w:rsidP="00F67F2A">
            <w:pPr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</w:rPr>
              <w:t>None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EMP Goals Linked to Position</w:t>
            </w:r>
          </w:p>
        </w:tc>
      </w:tr>
      <w:tr w:rsidR="00112A6B" w:rsidRPr="00112A6B" w:rsidTr="00204A72">
        <w:trPr>
          <w:cantSplit/>
          <w:trHeight w:val="1016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204A72">
        <w:trPr>
          <w:trHeight w:val="720"/>
        </w:trPr>
        <w:tc>
          <w:tcPr>
            <w:tcW w:w="10255" w:type="dxa"/>
            <w:tcBorders>
              <w:right w:val="single" w:sz="4" w:space="0" w:color="auto"/>
            </w:tcBorders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04A72" w:rsidRPr="00112A6B" w:rsidRDefault="00204A72" w:rsidP="00F67F2A">
            <w:pPr>
              <w:rPr>
                <w:rFonts w:ascii="Times New Roman" w:hAnsi="Times New Roman"/>
                <w:b/>
              </w:rPr>
            </w:pPr>
          </w:p>
        </w:tc>
      </w:tr>
    </w:tbl>
    <w:p w:rsidR="00204A72" w:rsidRPr="00112A6B" w:rsidRDefault="00204A72" w:rsidP="002F73B1">
      <w:pPr>
        <w:spacing w:after="0" w:line="240" w:lineRule="auto"/>
      </w:pPr>
    </w:p>
    <w:p w:rsidR="00274047" w:rsidRDefault="00274047">
      <w:pPr>
        <w:spacing w:after="0" w:line="240" w:lineRule="auto"/>
      </w:pPr>
      <w:r>
        <w:br w:type="page"/>
      </w:r>
    </w:p>
    <w:p w:rsidR="00F9400F" w:rsidRPr="00112A6B" w:rsidRDefault="00F9400F" w:rsidP="00F9400F">
      <w:pPr>
        <w:pStyle w:val="Heading1"/>
      </w:pPr>
      <w:r>
        <w:lastRenderedPageBreak/>
        <w:t xml:space="preserve">TECHNOLOGY AND EQUIPMENT </w:t>
      </w:r>
    </w:p>
    <w:p w:rsidR="00981972" w:rsidRPr="00112A6B" w:rsidRDefault="00981972" w:rsidP="002F73B1">
      <w:pPr>
        <w:spacing w:after="0" w:line="240" w:lineRule="auto"/>
      </w:pPr>
    </w:p>
    <w:p w:rsidR="00204A72" w:rsidRPr="00112A6B" w:rsidRDefault="00204A72" w:rsidP="002F73B1">
      <w:pPr>
        <w:spacing w:after="0" w:line="240" w:lineRule="auto"/>
      </w:pPr>
    </w:p>
    <w:p w:rsidR="00204A72" w:rsidRPr="00112A6B" w:rsidRDefault="00F9400F" w:rsidP="002F73B1">
      <w:pPr>
        <w:spacing w:after="0" w:line="240" w:lineRule="auto"/>
      </w:pPr>
      <w:r>
        <w:t>A</w:t>
      </w:r>
      <w:r w:rsidR="00204A72" w:rsidRPr="00112A6B">
        <w:t xml:space="preserve">. </w:t>
      </w:r>
      <w:r w:rsidR="00DC5563" w:rsidRPr="00112A6B">
        <w:t>Technology and Equipment N</w:t>
      </w:r>
      <w:r w:rsidR="004477D8" w:rsidRPr="00112A6B">
        <w:t>eeds</w:t>
      </w:r>
    </w:p>
    <w:p w:rsidR="00204A72" w:rsidRPr="00112A6B" w:rsidRDefault="00204A72" w:rsidP="002F73B1">
      <w:pPr>
        <w:spacing w:after="0" w:line="240" w:lineRule="auto"/>
      </w:pPr>
    </w:p>
    <w:p w:rsidR="00DC5563" w:rsidRPr="00112A6B" w:rsidRDefault="00DC5563" w:rsidP="00DC5563">
      <w:pPr>
        <w:jc w:val="center"/>
        <w:rPr>
          <w:rFonts w:ascii="Times New Roman" w:hAnsi="Times New Roman"/>
          <w:b/>
        </w:rPr>
      </w:pPr>
      <w:r w:rsidRPr="00112A6B">
        <w:rPr>
          <w:rFonts w:ascii="Times New Roman" w:hAnsi="Times New Roman"/>
          <w:b/>
        </w:rPr>
        <w:t>TECHNOLOGY AND EQUIPMENT NEEDS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9"/>
        <w:gridCol w:w="1619"/>
        <w:gridCol w:w="1256"/>
        <w:gridCol w:w="1096"/>
      </w:tblGrid>
      <w:tr w:rsidR="00112A6B" w:rsidRPr="00112A6B" w:rsidTr="00175EAC">
        <w:trPr>
          <w:trHeight w:val="971"/>
        </w:trPr>
        <w:tc>
          <w:tcPr>
            <w:tcW w:w="8979" w:type="dxa"/>
            <w:tcBorders>
              <w:right w:val="single" w:sz="4" w:space="0" w:color="auto"/>
            </w:tcBorders>
            <w:vAlign w:val="center"/>
          </w:tcPr>
          <w:p w:rsidR="009417FE" w:rsidRPr="00112A6B" w:rsidRDefault="009417FE" w:rsidP="009417FE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List the Technology and Equipment Needs</w:t>
            </w:r>
            <w:r w:rsidR="00D61AF1">
              <w:rPr>
                <w:rFonts w:ascii="Times New Roman" w:hAnsi="Times New Roman"/>
                <w:b/>
              </w:rPr>
              <w:t xml:space="preserve">         </w:t>
            </w:r>
            <w:r w:rsidR="00D61AF1" w:rsidRPr="00D61AF1">
              <w:rPr>
                <w:rFonts w:ascii="Times New Roman" w:hAnsi="Times New Roman"/>
                <w:b/>
                <w:u w:val="single"/>
              </w:rPr>
              <w:t>None</w:t>
            </w:r>
          </w:p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</w:rPr>
              <w:t>Place titles on list in order (rank) or importance.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Indicate (N) = New or (R) = Replacement </w:t>
            </w:r>
          </w:p>
          <w:p w:rsidR="009417FE" w:rsidRPr="00112A6B" w:rsidRDefault="009417FE" w:rsidP="00F67F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17FE" w:rsidRPr="00112A6B" w:rsidRDefault="009417FE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Estimated Annual Total Cost of Ownership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EMP Goals </w:t>
            </w:r>
            <w:r w:rsidR="00BA29D1" w:rsidRPr="00112A6B">
              <w:rPr>
                <w:rFonts w:ascii="Times New Roman" w:hAnsi="Times New Roman"/>
                <w:b/>
              </w:rPr>
              <w:t xml:space="preserve"> or Planning Priorities </w:t>
            </w:r>
            <w:r w:rsidRPr="00112A6B">
              <w:rPr>
                <w:rFonts w:ascii="Times New Roman" w:hAnsi="Times New Roman"/>
                <w:b/>
              </w:rPr>
              <w:t>Linked to Position</w:t>
            </w:r>
          </w:p>
        </w:tc>
      </w:tr>
      <w:tr w:rsidR="00112A6B" w:rsidRPr="00112A6B" w:rsidTr="00175EAC">
        <w:trPr>
          <w:cantSplit/>
          <w:trHeight w:val="1016"/>
        </w:trPr>
        <w:tc>
          <w:tcPr>
            <w:tcW w:w="8979" w:type="dxa"/>
            <w:tcBorders>
              <w:right w:val="single" w:sz="4" w:space="0" w:color="auto"/>
            </w:tcBorders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</w:p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 xml:space="preserve">Reason:  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175EAC">
        <w:trPr>
          <w:trHeight w:val="720"/>
        </w:trPr>
        <w:tc>
          <w:tcPr>
            <w:tcW w:w="8979" w:type="dxa"/>
            <w:tcBorders>
              <w:right w:val="single" w:sz="4" w:space="0" w:color="auto"/>
            </w:tcBorders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175EAC">
        <w:trPr>
          <w:trHeight w:val="720"/>
        </w:trPr>
        <w:tc>
          <w:tcPr>
            <w:tcW w:w="8979" w:type="dxa"/>
            <w:tcBorders>
              <w:right w:val="single" w:sz="4" w:space="0" w:color="auto"/>
            </w:tcBorders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417FE" w:rsidRPr="00112A6B" w:rsidRDefault="009417FE" w:rsidP="00F67F2A">
            <w:pPr>
              <w:rPr>
                <w:rFonts w:ascii="Times New Roman" w:hAnsi="Times New Roman"/>
                <w:b/>
              </w:rPr>
            </w:pPr>
          </w:p>
        </w:tc>
      </w:tr>
    </w:tbl>
    <w:p w:rsidR="00274047" w:rsidRDefault="00274047" w:rsidP="00274047">
      <w:pPr>
        <w:rPr>
          <w:rFonts w:ascii="Times New Roman" w:hAnsi="Times New Roman"/>
          <w:b/>
        </w:rPr>
      </w:pPr>
    </w:p>
    <w:p w:rsidR="00274047" w:rsidRDefault="0027404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9400F" w:rsidRPr="00112A6B" w:rsidRDefault="00F9400F" w:rsidP="00F9400F">
      <w:pPr>
        <w:pStyle w:val="Heading1"/>
      </w:pPr>
      <w:r>
        <w:lastRenderedPageBreak/>
        <w:t>PROFESSIONAL DEVELOPMENT</w:t>
      </w:r>
    </w:p>
    <w:p w:rsidR="00204A72" w:rsidRDefault="00204A72" w:rsidP="002F73B1">
      <w:pPr>
        <w:spacing w:after="0" w:line="240" w:lineRule="auto"/>
      </w:pPr>
    </w:p>
    <w:p w:rsidR="00F9400F" w:rsidRPr="00112A6B" w:rsidRDefault="00F9400F" w:rsidP="002F73B1">
      <w:pPr>
        <w:spacing w:after="0" w:line="240" w:lineRule="auto"/>
      </w:pPr>
    </w:p>
    <w:p w:rsidR="00981972" w:rsidRPr="00112A6B" w:rsidRDefault="00806C7F" w:rsidP="002F73B1">
      <w:pPr>
        <w:spacing w:after="0" w:line="240" w:lineRule="auto"/>
      </w:pPr>
      <w:r w:rsidRPr="00112A6B">
        <w:t>Professional Development Needs</w:t>
      </w:r>
    </w:p>
    <w:p w:rsidR="00981972" w:rsidRPr="00112A6B" w:rsidRDefault="00981972" w:rsidP="002F73B1">
      <w:pPr>
        <w:spacing w:after="0" w:line="240" w:lineRule="auto"/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2"/>
        <w:gridCol w:w="1146"/>
        <w:gridCol w:w="1138"/>
        <w:gridCol w:w="2414"/>
      </w:tblGrid>
      <w:tr w:rsidR="00112A6B" w:rsidRPr="00112A6B" w:rsidTr="00F67F2A">
        <w:trPr>
          <w:trHeight w:val="513"/>
          <w:jc w:val="center"/>
        </w:trPr>
        <w:tc>
          <w:tcPr>
            <w:tcW w:w="8262" w:type="dxa"/>
            <w:vMerge w:val="restart"/>
            <w:tcBorders>
              <w:right w:val="single" w:sz="4" w:space="0" w:color="auto"/>
            </w:tcBorders>
            <w:vAlign w:val="center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List Professional Development Needs.  </w:t>
            </w:r>
            <w:r w:rsidRPr="00112A6B">
              <w:rPr>
                <w:rFonts w:ascii="Times New Roman" w:hAnsi="Times New Roman"/>
              </w:rPr>
              <w:t>Reasons might include in response to assessment findings or the need to update skills to comply with state, federal, professional organization requirements or the need to update skills/competencies.  Please be as specific and as brief as possible.  Some items may not have a direct cost, but reflect the need to spend current staff time differently.   Place items on list in order (rank) or importance.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806C7F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 xml:space="preserve">Annual TC </w:t>
            </w:r>
          </w:p>
          <w:p w:rsidR="00806C7F" w:rsidRPr="00112A6B" w:rsidRDefault="00806C7F" w:rsidP="00F67F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F67F2A">
        <w:trPr>
          <w:trHeight w:val="1403"/>
          <w:jc w:val="center"/>
        </w:trPr>
        <w:tc>
          <w:tcPr>
            <w:tcW w:w="8262" w:type="dxa"/>
            <w:vMerge/>
            <w:tcBorders>
              <w:right w:val="single" w:sz="4" w:space="0" w:color="auto"/>
            </w:tcBorders>
            <w:vAlign w:val="center"/>
          </w:tcPr>
          <w:p w:rsidR="00806C7F" w:rsidRPr="00112A6B" w:rsidRDefault="00806C7F" w:rsidP="00F67F2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806C7F" w:rsidP="00F67F2A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Cost per item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sz w:val="20"/>
              </w:rPr>
            </w:pPr>
          </w:p>
          <w:p w:rsidR="00806C7F" w:rsidRPr="00112A6B" w:rsidRDefault="00806C7F" w:rsidP="00F67F2A">
            <w:pPr>
              <w:jc w:val="center"/>
              <w:rPr>
                <w:rFonts w:ascii="Times New Roman" w:hAnsi="Times New Roman"/>
                <w:sz w:val="20"/>
              </w:rPr>
            </w:pPr>
            <w:r w:rsidRPr="00112A6B">
              <w:rPr>
                <w:rFonts w:ascii="Times New Roman" w:hAnsi="Times New Roman"/>
                <w:sz w:val="20"/>
              </w:rPr>
              <w:t>Number Requested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06C7F" w:rsidRPr="00112A6B" w:rsidRDefault="00BA29D1" w:rsidP="00BA29D1">
            <w:pPr>
              <w:jc w:val="center"/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sz w:val="20"/>
              </w:rPr>
              <w:t>Total Cost</w:t>
            </w:r>
          </w:p>
        </w:tc>
      </w:tr>
      <w:tr w:rsidR="00112A6B" w:rsidRPr="00112A6B" w:rsidTr="00F67F2A">
        <w:trPr>
          <w:cantSplit/>
          <w:trHeight w:val="720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1.</w:t>
            </w:r>
            <w:r w:rsidR="00015CC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15CC1">
              <w:rPr>
                <w:rFonts w:ascii="Times New Roman" w:hAnsi="Times New Roman"/>
                <w:b/>
              </w:rPr>
              <w:t>CollegeNET</w:t>
            </w:r>
            <w:proofErr w:type="spellEnd"/>
            <w:r w:rsidR="00015CC1">
              <w:rPr>
                <w:rFonts w:ascii="Times New Roman" w:hAnsi="Times New Roman"/>
                <w:b/>
              </w:rPr>
              <w:t xml:space="preserve"> R25 Training</w:t>
            </w:r>
          </w:p>
          <w:p w:rsidR="00806C7F" w:rsidRDefault="00806C7F" w:rsidP="00F67F2A">
            <w:pPr>
              <w:rPr>
                <w:rFonts w:ascii="Times New Roman" w:hAnsi="Times New Roman"/>
                <w:u w:val="single"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  <w:p w:rsidR="00015CC1" w:rsidRPr="00015CC1" w:rsidRDefault="00015CC1" w:rsidP="003F25F4">
            <w:pPr>
              <w:rPr>
                <w:rFonts w:ascii="Times New Roman" w:hAnsi="Times New Roman"/>
                <w:b/>
              </w:rPr>
            </w:pPr>
            <w:r w:rsidRPr="00015CC1">
              <w:rPr>
                <w:rFonts w:ascii="Times New Roman" w:hAnsi="Times New Roman"/>
              </w:rPr>
              <w:t xml:space="preserve">Learn about features of </w:t>
            </w:r>
            <w:proofErr w:type="spellStart"/>
            <w:r w:rsidRPr="00015CC1">
              <w:rPr>
                <w:rFonts w:ascii="Times New Roman" w:hAnsi="Times New Roman"/>
              </w:rPr>
              <w:t>CollegeNET</w:t>
            </w:r>
            <w:proofErr w:type="spellEnd"/>
            <w:r w:rsidRPr="00015CC1">
              <w:rPr>
                <w:rFonts w:ascii="Times New Roman" w:hAnsi="Times New Roman"/>
              </w:rPr>
              <w:t xml:space="preserve"> R25 Training to determine </w:t>
            </w:r>
            <w:r w:rsidR="003F25F4">
              <w:rPr>
                <w:rFonts w:ascii="Times New Roman" w:hAnsi="Times New Roman"/>
              </w:rPr>
              <w:t xml:space="preserve">level of </w:t>
            </w:r>
            <w:r w:rsidRPr="00015CC1">
              <w:rPr>
                <w:rFonts w:ascii="Times New Roman" w:hAnsi="Times New Roman"/>
              </w:rPr>
              <w:t xml:space="preserve">usability </w:t>
            </w:r>
            <w:r w:rsidR="003F25F4">
              <w:rPr>
                <w:rFonts w:ascii="Times New Roman" w:hAnsi="Times New Roman"/>
              </w:rPr>
              <w:t xml:space="preserve">within the Administrative Services Department.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7A478F" w:rsidRDefault="00806C7F" w:rsidP="00015CC1">
            <w:pPr>
              <w:rPr>
                <w:rFonts w:ascii="Times New Roman" w:hAnsi="Times New Roman"/>
              </w:rPr>
            </w:pPr>
          </w:p>
          <w:p w:rsidR="00806C7F" w:rsidRPr="007A478F" w:rsidRDefault="00015CC1" w:rsidP="00015CC1">
            <w:pPr>
              <w:rPr>
                <w:rFonts w:ascii="Times New Roman" w:hAnsi="Times New Roman"/>
              </w:rPr>
            </w:pPr>
            <w:r w:rsidRPr="007A478F">
              <w:rPr>
                <w:rFonts w:ascii="Times New Roman" w:hAnsi="Times New Roman"/>
              </w:rPr>
              <w:t>1</w:t>
            </w:r>
          </w:p>
          <w:p w:rsidR="00806C7F" w:rsidRPr="007A478F" w:rsidRDefault="00806C7F" w:rsidP="00015CC1">
            <w:pPr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7A478F" w:rsidRDefault="00806C7F" w:rsidP="00015CC1">
            <w:pPr>
              <w:rPr>
                <w:rFonts w:ascii="Times New Roman" w:hAnsi="Times New Roman"/>
              </w:rPr>
            </w:pPr>
          </w:p>
          <w:p w:rsidR="00015CC1" w:rsidRPr="007A478F" w:rsidRDefault="00015CC1" w:rsidP="00015CC1">
            <w:pPr>
              <w:rPr>
                <w:rFonts w:ascii="Times New Roman" w:hAnsi="Times New Roman"/>
              </w:rPr>
            </w:pPr>
            <w:r w:rsidRPr="007A478F">
              <w:rPr>
                <w:rFonts w:ascii="Times New Roman" w:hAnsi="Times New Roman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7A478F" w:rsidRDefault="00806C7F" w:rsidP="00F67F2A">
            <w:pPr>
              <w:rPr>
                <w:rFonts w:ascii="Times New Roman" w:hAnsi="Times New Roman"/>
              </w:rPr>
            </w:pPr>
          </w:p>
          <w:p w:rsidR="00806C7F" w:rsidRPr="007A478F" w:rsidRDefault="007A478F" w:rsidP="00F67F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TBD</w:t>
            </w:r>
          </w:p>
          <w:p w:rsidR="00806C7F" w:rsidRPr="007A478F" w:rsidRDefault="00806C7F" w:rsidP="00F67F2A">
            <w:pPr>
              <w:rPr>
                <w:rFonts w:ascii="Times New Roman" w:hAnsi="Times New Roman"/>
              </w:rPr>
            </w:pPr>
          </w:p>
        </w:tc>
      </w:tr>
      <w:tr w:rsidR="00112A6B" w:rsidRPr="00112A6B" w:rsidTr="00F67F2A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2.</w:t>
            </w:r>
          </w:p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</w:tc>
      </w:tr>
      <w:tr w:rsidR="00112A6B" w:rsidRPr="00112A6B" w:rsidTr="00F67F2A">
        <w:trPr>
          <w:trHeight w:val="721"/>
          <w:jc w:val="center"/>
        </w:trPr>
        <w:tc>
          <w:tcPr>
            <w:tcW w:w="8262" w:type="dxa"/>
            <w:tcBorders>
              <w:right w:val="single" w:sz="4" w:space="0" w:color="auto"/>
            </w:tcBorders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b/>
              </w:rPr>
              <w:t>3.</w:t>
            </w:r>
          </w:p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  <w:r w:rsidRPr="00112A6B">
              <w:rPr>
                <w:rFonts w:ascii="Times New Roman" w:hAnsi="Times New Roman"/>
                <w:u w:val="single"/>
              </w:rPr>
              <w:t>Reason: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06C7F" w:rsidRPr="00112A6B" w:rsidRDefault="00806C7F" w:rsidP="00F67F2A">
            <w:pPr>
              <w:rPr>
                <w:rFonts w:ascii="Times New Roman" w:hAnsi="Times New Roman"/>
                <w:b/>
              </w:rPr>
            </w:pPr>
          </w:p>
        </w:tc>
      </w:tr>
    </w:tbl>
    <w:p w:rsidR="00BA29D1" w:rsidRPr="00112A6B" w:rsidRDefault="00BA29D1" w:rsidP="002F73B1">
      <w:pPr>
        <w:spacing w:after="0" w:line="240" w:lineRule="auto"/>
      </w:pPr>
    </w:p>
    <w:sectPr w:rsidR="00BA29D1" w:rsidRPr="00112A6B" w:rsidSect="00D162B1"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99" w:rsidRDefault="00692899" w:rsidP="00C50E24">
      <w:pPr>
        <w:spacing w:after="0" w:line="240" w:lineRule="auto"/>
      </w:pPr>
      <w:r>
        <w:separator/>
      </w:r>
    </w:p>
  </w:endnote>
  <w:endnote w:type="continuationSeparator" w:id="0">
    <w:p w:rsidR="00692899" w:rsidRDefault="00692899" w:rsidP="00C5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827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0E68" w:rsidRDefault="00AF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CD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437EB" w:rsidRDefault="00D564E8" w:rsidP="00D564E8">
    <w:pPr>
      <w:pStyle w:val="Footer"/>
      <w:jc w:val="right"/>
    </w:pPr>
    <w:r>
      <w:t>Updated: 2/18/16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99" w:rsidRDefault="00692899" w:rsidP="00C50E24">
      <w:pPr>
        <w:spacing w:after="0" w:line="240" w:lineRule="auto"/>
      </w:pPr>
      <w:r>
        <w:separator/>
      </w:r>
    </w:p>
  </w:footnote>
  <w:footnote w:type="continuationSeparator" w:id="0">
    <w:p w:rsidR="00692899" w:rsidRDefault="00692899" w:rsidP="00C50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A5CA9"/>
    <w:multiLevelType w:val="hybridMultilevel"/>
    <w:tmpl w:val="C1209D90"/>
    <w:lvl w:ilvl="0" w:tplc="D902C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63D6C"/>
    <w:multiLevelType w:val="hybridMultilevel"/>
    <w:tmpl w:val="63B8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731"/>
    <w:multiLevelType w:val="multilevel"/>
    <w:tmpl w:val="93DA9C2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pStyle w:val="Heading4"/>
      <w:lvlText w:val="%4)"/>
      <w:lvlJc w:val="left"/>
      <w:pPr>
        <w:ind w:left="99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408F7420"/>
    <w:multiLevelType w:val="hybridMultilevel"/>
    <w:tmpl w:val="69822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7F13"/>
    <w:multiLevelType w:val="hybridMultilevel"/>
    <w:tmpl w:val="B540E6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96F83"/>
    <w:multiLevelType w:val="multilevel"/>
    <w:tmpl w:val="93DA9C2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3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7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86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0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1152" w:firstLine="0"/>
      </w:pPr>
      <w:rPr>
        <w:rFonts w:hint="default"/>
      </w:rPr>
    </w:lvl>
  </w:abstractNum>
  <w:abstractNum w:abstractNumId="6" w15:restartNumberingAfterBreak="0">
    <w:nsid w:val="4D934B67"/>
    <w:multiLevelType w:val="hybridMultilevel"/>
    <w:tmpl w:val="2E2A7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7AE7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A3"/>
    <w:multiLevelType w:val="hybridMultilevel"/>
    <w:tmpl w:val="0CC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A70BD"/>
    <w:multiLevelType w:val="hybridMultilevel"/>
    <w:tmpl w:val="B83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8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144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288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432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576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72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86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100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1152" w:firstLine="0"/>
        </w:pPr>
        <w:rPr>
          <w:rFonts w:hint="default"/>
        </w:rPr>
      </w:lvl>
    </w:lvlOverride>
  </w:num>
  <w:num w:numId="6">
    <w:abstractNumId w:val="5"/>
  </w:num>
  <w:num w:numId="7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Heading2"/>
        <w:lvlText w:val="%2."/>
        <w:lvlJc w:val="left"/>
        <w:pPr>
          <w:ind w:left="360" w:firstLine="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108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144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18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216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252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2880" w:firstLine="0"/>
        </w:pPr>
        <w:rPr>
          <w:rFonts w:hint="default"/>
        </w:rPr>
      </w:lvl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7"/>
  </w:num>
  <w:num w:numId="13">
    <w:abstractNumId w:val="0"/>
  </w:num>
  <w:num w:numId="14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3D"/>
    <w:rsid w:val="00015CC1"/>
    <w:rsid w:val="0001619C"/>
    <w:rsid w:val="00030E57"/>
    <w:rsid w:val="00041FB0"/>
    <w:rsid w:val="00042F68"/>
    <w:rsid w:val="00044B88"/>
    <w:rsid w:val="0005616B"/>
    <w:rsid w:val="00076B4B"/>
    <w:rsid w:val="000836D9"/>
    <w:rsid w:val="000A15D0"/>
    <w:rsid w:val="000B1852"/>
    <w:rsid w:val="000C0BB6"/>
    <w:rsid w:val="000C4C02"/>
    <w:rsid w:val="000D0FD7"/>
    <w:rsid w:val="00100FB9"/>
    <w:rsid w:val="00103321"/>
    <w:rsid w:val="00112A6B"/>
    <w:rsid w:val="00115C98"/>
    <w:rsid w:val="00117188"/>
    <w:rsid w:val="00124DF0"/>
    <w:rsid w:val="00145925"/>
    <w:rsid w:val="001562FB"/>
    <w:rsid w:val="001565D6"/>
    <w:rsid w:val="00164DCE"/>
    <w:rsid w:val="0017332D"/>
    <w:rsid w:val="00175EAC"/>
    <w:rsid w:val="00181AC1"/>
    <w:rsid w:val="0018383E"/>
    <w:rsid w:val="00184C60"/>
    <w:rsid w:val="00187BD4"/>
    <w:rsid w:val="001939E6"/>
    <w:rsid w:val="001A7815"/>
    <w:rsid w:val="001B4415"/>
    <w:rsid w:val="001B49A3"/>
    <w:rsid w:val="001C31AE"/>
    <w:rsid w:val="001C71E6"/>
    <w:rsid w:val="001D0E0E"/>
    <w:rsid w:val="001E3561"/>
    <w:rsid w:val="001E3B17"/>
    <w:rsid w:val="002025CC"/>
    <w:rsid w:val="00202B5C"/>
    <w:rsid w:val="00204A72"/>
    <w:rsid w:val="002071CB"/>
    <w:rsid w:val="0022022F"/>
    <w:rsid w:val="002246EF"/>
    <w:rsid w:val="002276E4"/>
    <w:rsid w:val="002347F2"/>
    <w:rsid w:val="00242574"/>
    <w:rsid w:val="00243866"/>
    <w:rsid w:val="00251D78"/>
    <w:rsid w:val="00264767"/>
    <w:rsid w:val="002663B7"/>
    <w:rsid w:val="00267CE2"/>
    <w:rsid w:val="00274047"/>
    <w:rsid w:val="00285554"/>
    <w:rsid w:val="00290C66"/>
    <w:rsid w:val="002942F4"/>
    <w:rsid w:val="002950F3"/>
    <w:rsid w:val="002A4231"/>
    <w:rsid w:val="002B0E32"/>
    <w:rsid w:val="002B7D9A"/>
    <w:rsid w:val="002C1CC8"/>
    <w:rsid w:val="002D06DC"/>
    <w:rsid w:val="002D246E"/>
    <w:rsid w:val="002D3018"/>
    <w:rsid w:val="002D6C52"/>
    <w:rsid w:val="002D700B"/>
    <w:rsid w:val="002E1704"/>
    <w:rsid w:val="002E199B"/>
    <w:rsid w:val="002F73B1"/>
    <w:rsid w:val="003064E6"/>
    <w:rsid w:val="00310C30"/>
    <w:rsid w:val="0032475F"/>
    <w:rsid w:val="00324D3D"/>
    <w:rsid w:val="00325019"/>
    <w:rsid w:val="00335E89"/>
    <w:rsid w:val="003405EE"/>
    <w:rsid w:val="003416C8"/>
    <w:rsid w:val="003441F7"/>
    <w:rsid w:val="00350430"/>
    <w:rsid w:val="00351BFA"/>
    <w:rsid w:val="0035479B"/>
    <w:rsid w:val="00355D0B"/>
    <w:rsid w:val="00361099"/>
    <w:rsid w:val="00361FD7"/>
    <w:rsid w:val="00373DBC"/>
    <w:rsid w:val="0039320A"/>
    <w:rsid w:val="003A6E57"/>
    <w:rsid w:val="003C0A68"/>
    <w:rsid w:val="003D5626"/>
    <w:rsid w:val="003D678C"/>
    <w:rsid w:val="003E705E"/>
    <w:rsid w:val="003F25F4"/>
    <w:rsid w:val="00401906"/>
    <w:rsid w:val="00404D15"/>
    <w:rsid w:val="00406EDB"/>
    <w:rsid w:val="00406F79"/>
    <w:rsid w:val="00407AFC"/>
    <w:rsid w:val="00422014"/>
    <w:rsid w:val="00427402"/>
    <w:rsid w:val="00432F9F"/>
    <w:rsid w:val="004344ED"/>
    <w:rsid w:val="00445675"/>
    <w:rsid w:val="00446870"/>
    <w:rsid w:val="004477D8"/>
    <w:rsid w:val="00453DEC"/>
    <w:rsid w:val="00464B93"/>
    <w:rsid w:val="00491821"/>
    <w:rsid w:val="00494F91"/>
    <w:rsid w:val="00497AD4"/>
    <w:rsid w:val="004B1157"/>
    <w:rsid w:val="004B5407"/>
    <w:rsid w:val="004C46BC"/>
    <w:rsid w:val="004C64CD"/>
    <w:rsid w:val="004C7F30"/>
    <w:rsid w:val="004D340D"/>
    <w:rsid w:val="004E1E80"/>
    <w:rsid w:val="004E27CE"/>
    <w:rsid w:val="004E35BC"/>
    <w:rsid w:val="004E35E0"/>
    <w:rsid w:val="004F0705"/>
    <w:rsid w:val="004F4B9C"/>
    <w:rsid w:val="005044D5"/>
    <w:rsid w:val="005105AA"/>
    <w:rsid w:val="00511D70"/>
    <w:rsid w:val="00515AE7"/>
    <w:rsid w:val="00515CE0"/>
    <w:rsid w:val="0052581E"/>
    <w:rsid w:val="00526F61"/>
    <w:rsid w:val="00530C1A"/>
    <w:rsid w:val="005440D5"/>
    <w:rsid w:val="00550BB3"/>
    <w:rsid w:val="00552A9D"/>
    <w:rsid w:val="005538DB"/>
    <w:rsid w:val="00554401"/>
    <w:rsid w:val="00556548"/>
    <w:rsid w:val="00557985"/>
    <w:rsid w:val="0056195C"/>
    <w:rsid w:val="00563538"/>
    <w:rsid w:val="0057336D"/>
    <w:rsid w:val="00577173"/>
    <w:rsid w:val="00594843"/>
    <w:rsid w:val="005A25CF"/>
    <w:rsid w:val="005A454A"/>
    <w:rsid w:val="005A6B80"/>
    <w:rsid w:val="005C329B"/>
    <w:rsid w:val="005C539A"/>
    <w:rsid w:val="005E0814"/>
    <w:rsid w:val="005E666B"/>
    <w:rsid w:val="005F11C3"/>
    <w:rsid w:val="005F4599"/>
    <w:rsid w:val="006059A6"/>
    <w:rsid w:val="00613B6D"/>
    <w:rsid w:val="006259CF"/>
    <w:rsid w:val="0063363E"/>
    <w:rsid w:val="00637BA7"/>
    <w:rsid w:val="006406F0"/>
    <w:rsid w:val="00651CD4"/>
    <w:rsid w:val="006548B0"/>
    <w:rsid w:val="006727C2"/>
    <w:rsid w:val="006733F8"/>
    <w:rsid w:val="00681735"/>
    <w:rsid w:val="00684B4C"/>
    <w:rsid w:val="00692899"/>
    <w:rsid w:val="00694AE0"/>
    <w:rsid w:val="006A2B6C"/>
    <w:rsid w:val="006B1A9E"/>
    <w:rsid w:val="006B73C5"/>
    <w:rsid w:val="006C3995"/>
    <w:rsid w:val="006C7990"/>
    <w:rsid w:val="006D381B"/>
    <w:rsid w:val="006F096C"/>
    <w:rsid w:val="006F14F2"/>
    <w:rsid w:val="006F3082"/>
    <w:rsid w:val="006F34B2"/>
    <w:rsid w:val="006F7AF6"/>
    <w:rsid w:val="00700B3F"/>
    <w:rsid w:val="007017BE"/>
    <w:rsid w:val="00701C81"/>
    <w:rsid w:val="00707F3A"/>
    <w:rsid w:val="00737342"/>
    <w:rsid w:val="00743BBC"/>
    <w:rsid w:val="00743BC4"/>
    <w:rsid w:val="007502F8"/>
    <w:rsid w:val="007633B5"/>
    <w:rsid w:val="007639BA"/>
    <w:rsid w:val="00783661"/>
    <w:rsid w:val="00784791"/>
    <w:rsid w:val="007857EC"/>
    <w:rsid w:val="007A0DC6"/>
    <w:rsid w:val="007A38DB"/>
    <w:rsid w:val="007A478F"/>
    <w:rsid w:val="007A6DA2"/>
    <w:rsid w:val="007C00D5"/>
    <w:rsid w:val="007D03D7"/>
    <w:rsid w:val="007D0C5A"/>
    <w:rsid w:val="007E6641"/>
    <w:rsid w:val="007E7150"/>
    <w:rsid w:val="007F1788"/>
    <w:rsid w:val="007F2757"/>
    <w:rsid w:val="007F5C3D"/>
    <w:rsid w:val="007F7709"/>
    <w:rsid w:val="007F790A"/>
    <w:rsid w:val="00801860"/>
    <w:rsid w:val="00802D56"/>
    <w:rsid w:val="00802E01"/>
    <w:rsid w:val="00803463"/>
    <w:rsid w:val="00806C7F"/>
    <w:rsid w:val="008170CB"/>
    <w:rsid w:val="00832D68"/>
    <w:rsid w:val="00834FF9"/>
    <w:rsid w:val="00840788"/>
    <w:rsid w:val="00877AF7"/>
    <w:rsid w:val="00877DD8"/>
    <w:rsid w:val="008856B1"/>
    <w:rsid w:val="00887FA8"/>
    <w:rsid w:val="00894A6E"/>
    <w:rsid w:val="008A0CEA"/>
    <w:rsid w:val="008B414E"/>
    <w:rsid w:val="008D401B"/>
    <w:rsid w:val="008D5DF4"/>
    <w:rsid w:val="008D733B"/>
    <w:rsid w:val="008E3A73"/>
    <w:rsid w:val="008E445F"/>
    <w:rsid w:val="008F0D22"/>
    <w:rsid w:val="008F0D79"/>
    <w:rsid w:val="008F6FC2"/>
    <w:rsid w:val="0090462A"/>
    <w:rsid w:val="00906D30"/>
    <w:rsid w:val="009071AE"/>
    <w:rsid w:val="009279E8"/>
    <w:rsid w:val="0093544A"/>
    <w:rsid w:val="009417FE"/>
    <w:rsid w:val="0094574A"/>
    <w:rsid w:val="009464B0"/>
    <w:rsid w:val="009464CF"/>
    <w:rsid w:val="00956E0B"/>
    <w:rsid w:val="009757D0"/>
    <w:rsid w:val="00977F25"/>
    <w:rsid w:val="00981972"/>
    <w:rsid w:val="00985605"/>
    <w:rsid w:val="009909CA"/>
    <w:rsid w:val="00990DBC"/>
    <w:rsid w:val="009961F7"/>
    <w:rsid w:val="0099649E"/>
    <w:rsid w:val="009C049C"/>
    <w:rsid w:val="009C20B1"/>
    <w:rsid w:val="009C5EAC"/>
    <w:rsid w:val="009E1AE4"/>
    <w:rsid w:val="009E53F2"/>
    <w:rsid w:val="009E7E36"/>
    <w:rsid w:val="009F1D32"/>
    <w:rsid w:val="009F1DD8"/>
    <w:rsid w:val="009F4412"/>
    <w:rsid w:val="009F7C3D"/>
    <w:rsid w:val="00A11317"/>
    <w:rsid w:val="00A27F1D"/>
    <w:rsid w:val="00A434F1"/>
    <w:rsid w:val="00A60D3F"/>
    <w:rsid w:val="00A672FD"/>
    <w:rsid w:val="00A81B8F"/>
    <w:rsid w:val="00A81C69"/>
    <w:rsid w:val="00A86D9E"/>
    <w:rsid w:val="00AA16CA"/>
    <w:rsid w:val="00AC302B"/>
    <w:rsid w:val="00AC7918"/>
    <w:rsid w:val="00AD1648"/>
    <w:rsid w:val="00AD4704"/>
    <w:rsid w:val="00AD6678"/>
    <w:rsid w:val="00AD71EF"/>
    <w:rsid w:val="00AF0E68"/>
    <w:rsid w:val="00B01870"/>
    <w:rsid w:val="00B103A7"/>
    <w:rsid w:val="00B31DE9"/>
    <w:rsid w:val="00B33C86"/>
    <w:rsid w:val="00B3687D"/>
    <w:rsid w:val="00B37C78"/>
    <w:rsid w:val="00B41DC5"/>
    <w:rsid w:val="00B42716"/>
    <w:rsid w:val="00B43DBE"/>
    <w:rsid w:val="00B52CFB"/>
    <w:rsid w:val="00B605B7"/>
    <w:rsid w:val="00B64DC9"/>
    <w:rsid w:val="00B70614"/>
    <w:rsid w:val="00B72756"/>
    <w:rsid w:val="00B86C83"/>
    <w:rsid w:val="00B9705A"/>
    <w:rsid w:val="00BA20EB"/>
    <w:rsid w:val="00BA29D1"/>
    <w:rsid w:val="00BD0374"/>
    <w:rsid w:val="00BE64E2"/>
    <w:rsid w:val="00BF0C5B"/>
    <w:rsid w:val="00C03AA0"/>
    <w:rsid w:val="00C123B5"/>
    <w:rsid w:val="00C1554B"/>
    <w:rsid w:val="00C33F44"/>
    <w:rsid w:val="00C3659F"/>
    <w:rsid w:val="00C50E24"/>
    <w:rsid w:val="00C63883"/>
    <w:rsid w:val="00C63E40"/>
    <w:rsid w:val="00C64444"/>
    <w:rsid w:val="00C65E40"/>
    <w:rsid w:val="00C67488"/>
    <w:rsid w:val="00C70636"/>
    <w:rsid w:val="00C72D0A"/>
    <w:rsid w:val="00C730F5"/>
    <w:rsid w:val="00C85E21"/>
    <w:rsid w:val="00C92577"/>
    <w:rsid w:val="00CA1031"/>
    <w:rsid w:val="00CA5C71"/>
    <w:rsid w:val="00CC1895"/>
    <w:rsid w:val="00CC5DE9"/>
    <w:rsid w:val="00CF06E1"/>
    <w:rsid w:val="00D14F29"/>
    <w:rsid w:val="00D162B1"/>
    <w:rsid w:val="00D1725D"/>
    <w:rsid w:val="00D17FAC"/>
    <w:rsid w:val="00D42BE3"/>
    <w:rsid w:val="00D434B5"/>
    <w:rsid w:val="00D564E8"/>
    <w:rsid w:val="00D61AF1"/>
    <w:rsid w:val="00D70E36"/>
    <w:rsid w:val="00D93F3D"/>
    <w:rsid w:val="00D95F1E"/>
    <w:rsid w:val="00DA730A"/>
    <w:rsid w:val="00DB22AC"/>
    <w:rsid w:val="00DB5828"/>
    <w:rsid w:val="00DC5563"/>
    <w:rsid w:val="00DD2F0A"/>
    <w:rsid w:val="00DD4B09"/>
    <w:rsid w:val="00DD5218"/>
    <w:rsid w:val="00DD5BB2"/>
    <w:rsid w:val="00DE2C54"/>
    <w:rsid w:val="00E02AD1"/>
    <w:rsid w:val="00E06647"/>
    <w:rsid w:val="00E13F0B"/>
    <w:rsid w:val="00E23A7E"/>
    <w:rsid w:val="00E271E5"/>
    <w:rsid w:val="00E33231"/>
    <w:rsid w:val="00E36978"/>
    <w:rsid w:val="00E3715C"/>
    <w:rsid w:val="00E434C2"/>
    <w:rsid w:val="00E45A59"/>
    <w:rsid w:val="00E62E51"/>
    <w:rsid w:val="00E67E91"/>
    <w:rsid w:val="00E710B6"/>
    <w:rsid w:val="00E72945"/>
    <w:rsid w:val="00E76B08"/>
    <w:rsid w:val="00E80DC5"/>
    <w:rsid w:val="00E855D0"/>
    <w:rsid w:val="00E950C4"/>
    <w:rsid w:val="00E97781"/>
    <w:rsid w:val="00EA7940"/>
    <w:rsid w:val="00EB4492"/>
    <w:rsid w:val="00EB4D7A"/>
    <w:rsid w:val="00EC2634"/>
    <w:rsid w:val="00EC2AEC"/>
    <w:rsid w:val="00EC3055"/>
    <w:rsid w:val="00EC73C7"/>
    <w:rsid w:val="00ED5EF0"/>
    <w:rsid w:val="00EE2D41"/>
    <w:rsid w:val="00EE37C9"/>
    <w:rsid w:val="00EF153F"/>
    <w:rsid w:val="00EF18BC"/>
    <w:rsid w:val="00EF420C"/>
    <w:rsid w:val="00EF7963"/>
    <w:rsid w:val="00F07781"/>
    <w:rsid w:val="00F1060C"/>
    <w:rsid w:val="00F20E84"/>
    <w:rsid w:val="00F30D2F"/>
    <w:rsid w:val="00F41899"/>
    <w:rsid w:val="00F437EB"/>
    <w:rsid w:val="00F454BF"/>
    <w:rsid w:val="00F477CC"/>
    <w:rsid w:val="00F54728"/>
    <w:rsid w:val="00F5738B"/>
    <w:rsid w:val="00F6121D"/>
    <w:rsid w:val="00F61601"/>
    <w:rsid w:val="00F67F2A"/>
    <w:rsid w:val="00F768CD"/>
    <w:rsid w:val="00F77452"/>
    <w:rsid w:val="00F817FA"/>
    <w:rsid w:val="00F85669"/>
    <w:rsid w:val="00F866EA"/>
    <w:rsid w:val="00F9400F"/>
    <w:rsid w:val="00F95D01"/>
    <w:rsid w:val="00FA1C37"/>
    <w:rsid w:val="00FA37C3"/>
    <w:rsid w:val="00FA3B5C"/>
    <w:rsid w:val="00FA47F0"/>
    <w:rsid w:val="00FA6D6E"/>
    <w:rsid w:val="00FC1907"/>
    <w:rsid w:val="00FD157F"/>
    <w:rsid w:val="00FD6CC4"/>
    <w:rsid w:val="00FE109F"/>
    <w:rsid w:val="00FE3385"/>
    <w:rsid w:val="00FE50B0"/>
    <w:rsid w:val="00FF3C37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892152-85C8-4162-B84D-1EC0574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C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D22"/>
    <w:pPr>
      <w:keepNext/>
      <w:numPr>
        <w:numId w:val="3"/>
      </w:numPr>
      <w:spacing w:after="0" w:line="240" w:lineRule="auto"/>
      <w:outlineLvl w:val="0"/>
    </w:pPr>
    <w:rPr>
      <w:rFonts w:ascii="Cambria" w:eastAsia="Times New Roman" w:hAnsi="Cambria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0D22"/>
    <w:pPr>
      <w:keepNext/>
      <w:numPr>
        <w:ilvl w:val="1"/>
        <w:numId w:val="3"/>
      </w:numPr>
      <w:spacing w:after="0" w:line="240" w:lineRule="auto"/>
      <w:outlineLvl w:val="1"/>
    </w:pPr>
    <w:rPr>
      <w:rFonts w:eastAsia="Times New Roman"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F0D22"/>
    <w:pPr>
      <w:keepNext/>
      <w:numPr>
        <w:ilvl w:val="2"/>
        <w:numId w:val="3"/>
      </w:numPr>
      <w:spacing w:after="0" w:line="240" w:lineRule="auto"/>
      <w:outlineLvl w:val="2"/>
    </w:pPr>
    <w:rPr>
      <w:rFonts w:eastAsia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FAC"/>
    <w:pPr>
      <w:keepNext/>
      <w:numPr>
        <w:ilvl w:val="3"/>
        <w:numId w:val="3"/>
      </w:numPr>
      <w:spacing w:after="0" w:line="240" w:lineRule="auto"/>
      <w:ind w:left="1080"/>
      <w:outlineLvl w:val="3"/>
    </w:pPr>
    <w:rPr>
      <w:rFonts w:eastAsia="Times New Roman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17BE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17BE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017BE"/>
    <w:pPr>
      <w:numPr>
        <w:ilvl w:val="6"/>
        <w:numId w:val="3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017BE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17BE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0E2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0E2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E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0E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2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7F1D"/>
    <w:rPr>
      <w:b/>
      <w:bCs/>
    </w:rPr>
  </w:style>
  <w:style w:type="paragraph" w:styleId="Revision">
    <w:name w:val="Revision"/>
    <w:hidden/>
    <w:uiPriority w:val="99"/>
    <w:semiHidden/>
    <w:rsid w:val="005044D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8F0D22"/>
    <w:rPr>
      <w:rFonts w:ascii="Cambria" w:eastAsia="Times New Roman" w:hAnsi="Cambri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8F0D22"/>
    <w:rPr>
      <w:rFonts w:eastAsia="Times New Roman" w:cs="Times New Roman"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8F0D22"/>
    <w:rPr>
      <w:rFonts w:eastAsia="Times New Roman" w:cs="Times New Roman"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D17FAC"/>
    <w:rPr>
      <w:rFonts w:eastAsia="Times New Roman"/>
      <w:bCs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7017B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017B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017BE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017B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017BE"/>
    <w:rPr>
      <w:rFonts w:ascii="Cambria" w:eastAsia="Times New Roman" w:hAnsi="Cambri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37C78"/>
    <w:pPr>
      <w:widowControl w:val="0"/>
      <w:spacing w:after="0" w:line="240" w:lineRule="auto"/>
      <w:ind w:left="720"/>
    </w:pPr>
    <w:rPr>
      <w:rFonts w:ascii="Courier New" w:eastAsia="Times New Roman" w:hAnsi="Courier New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361099"/>
    <w:pPr>
      <w:widowControl w:val="0"/>
      <w:spacing w:after="0" w:line="240" w:lineRule="auto"/>
    </w:pPr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099"/>
    <w:rPr>
      <w:rFonts w:ascii="Courier New" w:eastAsia="Times New Roman" w:hAnsi="Courier New"/>
      <w:snapToGrid w:val="0"/>
      <w:sz w:val="24"/>
      <w:szCs w:val="24"/>
      <w:lang w:val="x-none" w:eastAsia="x-none"/>
    </w:rPr>
  </w:style>
  <w:style w:type="character" w:styleId="FootnoteReference">
    <w:name w:val="footnote reference"/>
    <w:semiHidden/>
    <w:rsid w:val="00361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67BC-4C55-40AC-8945-BCF9FFFE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CLPCCD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Rajinder Samra</cp:lastModifiedBy>
  <cp:revision>2</cp:revision>
  <cp:lastPrinted>2016-04-14T01:08:00Z</cp:lastPrinted>
  <dcterms:created xsi:type="dcterms:W3CDTF">2016-04-14T01:09:00Z</dcterms:created>
  <dcterms:modified xsi:type="dcterms:W3CDTF">2016-04-14T01:09:00Z</dcterms:modified>
</cp:coreProperties>
</file>