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596688CA" w14:textId="22FCBF74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7573EA63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596688CA" w14:textId="22FCBF74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7573EA63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1BC2E144" w:rsidR="00FF173F" w:rsidRPr="00704BA6" w:rsidRDefault="00BE1501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Novem</w:t>
      </w:r>
      <w:r w:rsidR="004F79F0">
        <w:rPr>
          <w:rStyle w:val="IntenseEmphasis"/>
          <w:rFonts w:ascii="Calibri" w:hAnsi="Calibri"/>
          <w:i w:val="0"/>
          <w:color w:val="auto"/>
        </w:rPr>
        <w:t>ber</w:t>
      </w:r>
      <w:r w:rsidR="00490027">
        <w:rPr>
          <w:rStyle w:val="IntenseEmphasis"/>
          <w:rFonts w:ascii="Calibri" w:hAnsi="Calibri"/>
          <w:i w:val="0"/>
          <w:color w:val="auto"/>
        </w:rPr>
        <w:t xml:space="preserve"> 2</w:t>
      </w:r>
      <w:r>
        <w:rPr>
          <w:rStyle w:val="IntenseEmphasis"/>
          <w:rFonts w:ascii="Calibri" w:hAnsi="Calibri"/>
          <w:i w:val="0"/>
          <w:color w:val="auto"/>
        </w:rPr>
        <w:t>3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002BC1">
        <w:rPr>
          <w:rStyle w:val="IntenseEmphasis"/>
          <w:rFonts w:ascii="Calibri" w:hAnsi="Calibri"/>
          <w:i w:val="0"/>
          <w:color w:val="auto"/>
        </w:rPr>
        <w:t>1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15A55CB8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3B857207" w14:textId="31A15CBA" w:rsidR="007A288E" w:rsidRDefault="00F2687E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BE1501">
        <w:rPr>
          <w:rFonts w:cstheme="minorHAnsi"/>
          <w:b/>
        </w:rPr>
        <w:t>Octo</w:t>
      </w:r>
      <w:r w:rsidR="004F79F0">
        <w:rPr>
          <w:rFonts w:cstheme="minorHAnsi"/>
          <w:b/>
        </w:rPr>
        <w:t>ber 2</w:t>
      </w:r>
      <w:r w:rsidR="00BE1501">
        <w:rPr>
          <w:rFonts w:cstheme="minorHAnsi"/>
          <w:b/>
        </w:rPr>
        <w:t>6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</w:p>
    <w:p w14:paraId="3FC56F6E" w14:textId="77777777" w:rsidR="004F79F0" w:rsidRPr="00D8012E" w:rsidRDefault="004F79F0" w:rsidP="00D8012E">
      <w:pPr>
        <w:rPr>
          <w:rFonts w:cstheme="minorHAnsi"/>
          <w:b/>
        </w:rPr>
      </w:pPr>
    </w:p>
    <w:p w14:paraId="3D5B93E6" w14:textId="4D7DA62D" w:rsidR="00BE1501" w:rsidRPr="0069654C" w:rsidRDefault="00D8012E" w:rsidP="0069654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BE1501">
        <w:rPr>
          <w:rFonts w:cstheme="minorHAnsi"/>
          <w:b/>
        </w:rPr>
        <w:t>AB 705 Implementation Transition Plans</w:t>
      </w:r>
      <w:r w:rsidR="00045426">
        <w:rPr>
          <w:rFonts w:cstheme="minorHAnsi"/>
          <w:b/>
        </w:rPr>
        <w:t xml:space="preserve"> (All)</w:t>
      </w:r>
    </w:p>
    <w:p w14:paraId="49BE9864" w14:textId="62C7E0AD" w:rsidR="00862190" w:rsidRDefault="00045426" w:rsidP="00BE1501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Digest </w:t>
      </w:r>
      <w:r w:rsidR="00862190">
        <w:rPr>
          <w:rFonts w:cstheme="minorHAnsi"/>
          <w:b/>
        </w:rPr>
        <w:t>Memo</w:t>
      </w:r>
      <w:r w:rsidR="00A563DC">
        <w:rPr>
          <w:rFonts w:cstheme="minorHAnsi"/>
          <w:b/>
        </w:rPr>
        <w:t xml:space="preserve"> from Chancellor’s Office</w:t>
      </w:r>
    </w:p>
    <w:p w14:paraId="3EDEF162" w14:textId="2C94F0B8" w:rsidR="0069654C" w:rsidRDefault="0069654C" w:rsidP="0069654C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Review </w:t>
      </w:r>
      <w:r w:rsidRPr="0069654C">
        <w:rPr>
          <w:rFonts w:cstheme="minorHAnsi"/>
          <w:b/>
        </w:rPr>
        <w:t>AB 705 English Math DI Summary</w:t>
      </w:r>
      <w:r>
        <w:rPr>
          <w:rFonts w:cstheme="minorHAnsi"/>
          <w:b/>
        </w:rPr>
        <w:t xml:space="preserve"> (Rajinder)</w:t>
      </w:r>
    </w:p>
    <w:p w14:paraId="5B1F4067" w14:textId="6733876B" w:rsidR="00A563DC" w:rsidRPr="0069654C" w:rsidRDefault="00045426" w:rsidP="0069654C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69654C">
        <w:rPr>
          <w:rFonts w:cstheme="minorHAnsi"/>
          <w:b/>
        </w:rPr>
        <w:t xml:space="preserve">Calibrate with </w:t>
      </w:r>
      <w:r w:rsidR="00A563DC" w:rsidRPr="0069654C">
        <w:rPr>
          <w:rFonts w:cstheme="minorHAnsi"/>
          <w:b/>
        </w:rPr>
        <w:t>Previously Referenced Research (CAP, RP Group, Equity Dashboard, Through the Gate, other)</w:t>
      </w:r>
    </w:p>
    <w:p w14:paraId="659FC0B3" w14:textId="6423B2EF" w:rsidR="00A563DC" w:rsidRDefault="00A563DC" w:rsidP="00A563DC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Keep Track of Concerns, </w:t>
      </w:r>
      <w:r w:rsidR="0069654C">
        <w:rPr>
          <w:rFonts w:cstheme="minorHAnsi"/>
          <w:b/>
        </w:rPr>
        <w:t>A</w:t>
      </w:r>
      <w:r w:rsidR="00DA1D86">
        <w:rPr>
          <w:rFonts w:cstheme="minorHAnsi"/>
          <w:b/>
        </w:rPr>
        <w:t>n</w:t>
      </w:r>
      <w:r w:rsidR="0069654C">
        <w:rPr>
          <w:rFonts w:cstheme="minorHAnsi"/>
          <w:b/>
        </w:rPr>
        <w:t>ticipate</w:t>
      </w:r>
      <w:r w:rsidR="00DA1D86">
        <w:rPr>
          <w:rFonts w:cstheme="minorHAnsi"/>
          <w:b/>
        </w:rPr>
        <w:t xml:space="preserve"> March Response, </w:t>
      </w:r>
      <w:r w:rsidR="0069654C">
        <w:rPr>
          <w:rFonts w:cstheme="minorHAnsi"/>
          <w:b/>
        </w:rPr>
        <w:t xml:space="preserve">Plan Additional </w:t>
      </w:r>
      <w:r>
        <w:rPr>
          <w:rFonts w:cstheme="minorHAnsi"/>
          <w:b/>
        </w:rPr>
        <w:t>Research</w:t>
      </w:r>
    </w:p>
    <w:p w14:paraId="180B7477" w14:textId="77777777" w:rsidR="00123AD8" w:rsidRDefault="00123AD8" w:rsidP="00123AD8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22BB565A" w14:textId="3FA4FB2C" w:rsidR="00123AD8" w:rsidRDefault="00045426" w:rsidP="00123AD8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Report on </w:t>
      </w:r>
      <w:r w:rsidR="00123AD8">
        <w:rPr>
          <w:rFonts w:cstheme="minorHAnsi"/>
          <w:b/>
        </w:rPr>
        <w:t>Math Plans for Requiring Concurrent Support</w:t>
      </w:r>
      <w:r>
        <w:rPr>
          <w:rFonts w:cstheme="minorHAnsi"/>
          <w:b/>
        </w:rPr>
        <w:t xml:space="preserve"> (Kristy)</w:t>
      </w:r>
    </w:p>
    <w:p w14:paraId="5C9175AA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74E67BFB" w14:textId="1B5403D2" w:rsidR="00BE1501" w:rsidRDefault="00BE1501" w:rsidP="00A563D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A563DC">
        <w:rPr>
          <w:rFonts w:cstheme="minorHAnsi"/>
          <w:b/>
        </w:rPr>
        <w:t xml:space="preserve"> </w:t>
      </w:r>
      <w:r w:rsidR="00A563DC">
        <w:rPr>
          <w:rFonts w:cstheme="minorHAnsi"/>
          <w:b/>
        </w:rPr>
        <w:t>Equity in Assessment in English, continued</w:t>
      </w:r>
      <w:r w:rsidR="00045426">
        <w:rPr>
          <w:rFonts w:cstheme="minorHAnsi"/>
          <w:b/>
        </w:rPr>
        <w:t xml:space="preserve"> (Katie</w:t>
      </w:r>
      <w:r w:rsidR="00DA1D86">
        <w:rPr>
          <w:rFonts w:cstheme="minorHAnsi"/>
          <w:b/>
        </w:rPr>
        <w:t>, if time</w:t>
      </w:r>
      <w:r w:rsidR="00045426">
        <w:rPr>
          <w:rFonts w:cstheme="minorHAnsi"/>
          <w:b/>
        </w:rPr>
        <w:t>)</w:t>
      </w:r>
    </w:p>
    <w:p w14:paraId="1B809E2F" w14:textId="6F4ED329" w:rsidR="00A563DC" w:rsidRDefault="00A563DC" w:rsidP="00A563DC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Experiments with Labor-Based Grading (in tandem with Linguistic Justice work)</w:t>
      </w:r>
    </w:p>
    <w:p w14:paraId="3E07C9C6" w14:textId="190B886E" w:rsidR="00A563DC" w:rsidRDefault="00A563DC" w:rsidP="00A563DC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Changes in CORs</w:t>
      </w:r>
    </w:p>
    <w:p w14:paraId="6A7DB1A9" w14:textId="77777777" w:rsidR="00123AD8" w:rsidRDefault="00123AD8" w:rsidP="00123AD8">
      <w:pPr>
        <w:pStyle w:val="ListParagraph"/>
        <w:tabs>
          <w:tab w:val="left" w:pos="3600"/>
          <w:tab w:val="left" w:pos="3870"/>
        </w:tabs>
        <w:ind w:left="1170"/>
        <w:rPr>
          <w:rFonts w:cstheme="minorHAnsi"/>
          <w:b/>
        </w:rPr>
      </w:pPr>
    </w:p>
    <w:p w14:paraId="47E29040" w14:textId="59DA5496" w:rsidR="00D8012E" w:rsidRPr="00123AD8" w:rsidRDefault="00123AD8" w:rsidP="00BE150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Math/English/ESL Plans for LPC Welcome Week</w:t>
      </w:r>
      <w:r w:rsidR="00045426">
        <w:rPr>
          <w:rFonts w:cstheme="minorHAnsi"/>
          <w:b/>
        </w:rPr>
        <w:t xml:space="preserve"> (All)</w:t>
      </w:r>
      <w:r>
        <w:rPr>
          <w:rFonts w:cstheme="minorHAnsi"/>
          <w:b/>
        </w:rPr>
        <w:br/>
      </w:r>
    </w:p>
    <w:p w14:paraId="0A570835" w14:textId="3C9543DC" w:rsidR="00D8012E" w:rsidRDefault="00D8012E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Good of the Order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90BC5E2" w:rsidR="00A563DC" w:rsidRPr="00D8012E" w:rsidRDefault="00A563DC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Meeting Adjournment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16EBB53" w14:textId="77777777" w:rsidR="0090535B" w:rsidRDefault="0090535B" w:rsidP="00917E99"/>
    <w:p w14:paraId="401556F7" w14:textId="77777777" w:rsidR="0090535B" w:rsidRDefault="0090535B" w:rsidP="00917E99"/>
    <w:p w14:paraId="71885CA9" w14:textId="77777777" w:rsidR="0090535B" w:rsidRDefault="0090535B" w:rsidP="00C36CB4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847F" w14:textId="77777777" w:rsidR="00611F21" w:rsidRDefault="00611F21" w:rsidP="00753B77">
      <w:r>
        <w:separator/>
      </w:r>
    </w:p>
  </w:endnote>
  <w:endnote w:type="continuationSeparator" w:id="0">
    <w:p w14:paraId="028FF303" w14:textId="77777777" w:rsidR="00611F21" w:rsidRDefault="00611F21" w:rsidP="00753B77">
      <w:r>
        <w:continuationSeparator/>
      </w:r>
    </w:p>
  </w:endnote>
  <w:endnote w:type="continuationNotice" w:id="1">
    <w:p w14:paraId="75EF2865" w14:textId="77777777" w:rsidR="00611F21" w:rsidRDefault="00611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EBF1" w14:textId="77777777" w:rsidR="00611F21" w:rsidRDefault="00611F21" w:rsidP="00753B77">
      <w:r>
        <w:separator/>
      </w:r>
    </w:p>
  </w:footnote>
  <w:footnote w:type="continuationSeparator" w:id="0">
    <w:p w14:paraId="428CF67B" w14:textId="77777777" w:rsidR="00611F21" w:rsidRDefault="00611F21" w:rsidP="00753B77">
      <w:r>
        <w:continuationSeparator/>
      </w:r>
    </w:p>
  </w:footnote>
  <w:footnote w:type="continuationNotice" w:id="1">
    <w:p w14:paraId="7528E37B" w14:textId="77777777" w:rsidR="00611F21" w:rsidRDefault="00611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0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5"/>
  </w:num>
  <w:num w:numId="5">
    <w:abstractNumId w:val="31"/>
  </w:num>
  <w:num w:numId="6">
    <w:abstractNumId w:val="25"/>
  </w:num>
  <w:num w:numId="7">
    <w:abstractNumId w:val="20"/>
  </w:num>
  <w:num w:numId="8">
    <w:abstractNumId w:val="14"/>
  </w:num>
  <w:num w:numId="9">
    <w:abstractNumId w:val="4"/>
  </w:num>
  <w:num w:numId="10">
    <w:abstractNumId w:val="34"/>
  </w:num>
  <w:num w:numId="11">
    <w:abstractNumId w:val="10"/>
  </w:num>
  <w:num w:numId="12">
    <w:abstractNumId w:val="1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9"/>
  </w:num>
  <w:num w:numId="18">
    <w:abstractNumId w:val="8"/>
  </w:num>
  <w:num w:numId="19">
    <w:abstractNumId w:val="22"/>
  </w:num>
  <w:num w:numId="20">
    <w:abstractNumId w:val="2"/>
  </w:num>
  <w:num w:numId="21">
    <w:abstractNumId w:val="32"/>
  </w:num>
  <w:num w:numId="22">
    <w:abstractNumId w:val="28"/>
  </w:num>
  <w:num w:numId="23">
    <w:abstractNumId w:val="12"/>
  </w:num>
  <w:num w:numId="24">
    <w:abstractNumId w:val="9"/>
  </w:num>
  <w:num w:numId="25">
    <w:abstractNumId w:val="13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5"/>
  </w:num>
  <w:num w:numId="33">
    <w:abstractNumId w:val="26"/>
  </w:num>
  <w:num w:numId="34">
    <w:abstractNumId w:val="18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905A8"/>
    <w:rsid w:val="00790EA8"/>
    <w:rsid w:val="0079105B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41D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227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Jeff Phillips</cp:lastModifiedBy>
  <cp:revision>6</cp:revision>
  <cp:lastPrinted>2021-08-24T21:28:00Z</cp:lastPrinted>
  <dcterms:created xsi:type="dcterms:W3CDTF">2021-11-18T06:52:00Z</dcterms:created>
  <dcterms:modified xsi:type="dcterms:W3CDTF">2021-11-23T20:34:00Z</dcterms:modified>
</cp:coreProperties>
</file>